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nos" w:hAnsi="Tinos" w:cs="Times New Roman"/>
        </w:rPr>
      </w:pPr>
      <w:r>
        <w:rPr>
          <w:rFonts w:cs="Times New Roman" w:ascii="Tinos" w:hAnsi="Tinos"/>
        </w:rPr>
      </w:r>
    </w:p>
    <w:p>
      <w:pPr>
        <w:pStyle w:val="Normal"/>
        <w:rPr>
          <w:rFonts w:ascii="Tinos" w:hAnsi="Tinos"/>
        </w:rPr>
      </w:pPr>
      <w:r>
        <w:rPr>
          <w:rFonts w:eastAsia="Times New Roman" w:cs="Times New Roman" w:ascii="Tinos" w:hAnsi="Tinos"/>
          <w:sz w:val="20"/>
          <w:szCs w:val="20"/>
        </w:rPr>
        <w:t>Р</w:t>
      </w:r>
      <w:r>
        <w:rPr>
          <w:rFonts w:eastAsia="Times New Roman" w:ascii="Tinos" w:hAnsi="Tinos"/>
          <w:sz w:val="20"/>
          <w:szCs w:val="20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  <w:lang w:eastAsia="ru-RU"/>
        </w:rPr>
        <w:t>математики и информатики</w:t>
      </w:r>
      <w:r>
        <w:rPr>
          <w:rFonts w:eastAsia="Times New Roman" w:ascii="Tinos" w:hAnsi="Tinos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ascii="Tinos" w:hAnsi="Tinos"/>
          <w:sz w:val="20"/>
          <w:szCs w:val="20"/>
          <w:u w:val="single"/>
        </w:rPr>
        <w:t xml:space="preserve">_________________    </w:t>
      </w:r>
      <w:r>
        <w:rPr>
          <w:rFonts w:eastAsia="Times New Roman" w:ascii="Tinos" w:hAnsi="Tinos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ascii="Tinos" w:hAnsi="Tinos"/>
          <w:sz w:val="20"/>
          <w:szCs w:val="20"/>
        </w:rPr>
        <w:t xml:space="preserve">протокол от  22.06.2022 № 7  </w:t>
      </w:r>
      <w:r>
        <w:rPr>
          <w:rFonts w:cs="Times New Roman" w:ascii="Tinos" w:hAnsi="Tinos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по геометрии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ДЛЯ 8х КЛАССОВ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Составители:</w:t>
      </w:r>
    </w:p>
    <w:p>
      <w:pPr>
        <w:pStyle w:val="Normal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МО учителей математики и информатики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2022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</w:t>
      </w:r>
      <w:r>
        <w:rPr>
          <w:rFonts w:cs="Times New Roman" w:ascii="Times New Roman" w:hAnsi="Times New Roman"/>
          <w:b/>
        </w:rPr>
        <w:t>ПОЯСНИТЕЛЬНАЯ ЗАПИСКА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 xml:space="preserve">Рабочая программа по курсу «Геометрия» составлена для обучающихся 8 класса и реализуется в соответствии со следующими нормативными документами: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</w:rPr>
        <w:t xml:space="preserve">«Об </w:t>
      </w:r>
      <w:r>
        <w:rPr>
          <w:rFonts w:ascii="Times New Roman" w:hAnsi="Times New Roman"/>
        </w:rPr>
        <w:t>образовании в Российской Федерации»;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1"/>
        </w:numPr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</w:rPr>
        <w:t xml:space="preserve">«Об </w:t>
      </w:r>
      <w:r>
        <w:rPr>
          <w:rFonts w:ascii="Times New Roman" w:hAnsi="Times New Roman"/>
        </w:rPr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</w:rPr>
        <w:t xml:space="preserve">«О </w:t>
      </w:r>
      <w:r>
        <w:rPr>
          <w:rFonts w:ascii="Times New Roman" w:hAnsi="Times New Roman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Примерная основная образовательная программа основного общего образования, о</w:t>
      </w:r>
      <w:r>
        <w:rPr>
          <w:rFonts w:ascii="Times New Roman" w:hAnsi="Times New Roman"/>
          <w:color w:val="000000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воспитания ГБОУ «Морская школа» Московского района Санкт-Петербурга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rFonts w:ascii="Times New Roman" w:hAnsi="Times New Roman"/>
          <w:shd w:fill="auto" w:val="clear"/>
        </w:rPr>
        <w:t xml:space="preserve">от </w:t>
      </w:r>
      <w:r>
        <w:rPr>
          <w:rFonts w:eastAsia="Arial Unicode MS" w:cs="Arial Unicode MS" w:ascii="Times New Roman" w:hAnsi="Times New Roman"/>
          <w:color w:val="000000"/>
          <w:sz w:val="24"/>
          <w:szCs w:val="24"/>
          <w:shd w:fill="auto" w:val="clear"/>
          <w:lang w:eastAsia="ru-RU"/>
        </w:rPr>
        <w:t>22</w:t>
      </w:r>
      <w:r>
        <w:rPr>
          <w:rFonts w:ascii="Times New Roman" w:hAnsi="Times New Roman"/>
          <w:shd w:fill="auto" w:val="clear"/>
        </w:rPr>
        <w:t>.06.2022 №</w:t>
      </w:r>
      <w:r>
        <w:rPr>
          <w:rFonts w:eastAsia="Arial Unicode MS" w:cs="Arial Unicode MS" w:ascii="Times New Roman" w:hAnsi="Times New Roman"/>
          <w:color w:val="000000"/>
          <w:sz w:val="24"/>
          <w:szCs w:val="24"/>
          <w:shd w:fill="auto" w:val="clear"/>
          <w:lang w:eastAsia="ru-RU"/>
        </w:rPr>
        <w:t>62-ОБ</w:t>
      </w:r>
      <w:r>
        <w:rPr>
          <w:rFonts w:ascii="Times New Roman" w:hAnsi="Times New Roman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ListParagraph"/>
        <w:tabs>
          <w:tab w:val="clear" w:pos="709"/>
          <w:tab w:val="left" w:pos="0" w:leader="none"/>
          <w:tab w:val="left" w:pos="993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 xml:space="preserve">Рабочая программа учебного предмета составлена на основе примерной программы основного общего образования по курсу «Геометрия» с учетом авторской программы А.Г.Мерзляка, В.Б.Полонского, М.С.Якира.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 xml:space="preserve"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>ОБЩАЯ ХАРАКТЕРИСТИКА УЧЕБНОГО ПРЕДМЕТА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Знакомство с историей развития геометрии как науки формирует у учащихся представления о геометрии как части общечеловеческой культуры.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Содержание курса геометрии в 7-9 классах представлено в виде следующих содержательных разделов: «Геометрические фигуры», «Измерение геометрических величин», «Геометрия в историческом развитии».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Содержание раздела «Измерение геометрических величин»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Раздел «Геометрия в историческом развитии», 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</w:t>
      </w:r>
      <w:r>
        <w:rPr>
          <w:rFonts w:cs="Times New Roman" w:ascii="Times New Roman" w:hAnsi="Times New Roman"/>
          <w:b/>
        </w:rPr>
        <w:t xml:space="preserve">МЕСТО ПРЕДМЕТА В УЧЕБНОМ ПЛАНЕ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Предмет «Геометрия» входит в предметную область «Математика и информатика», в 8 классе на изучение предмета отводится 102 часа, 3 часа в неделю.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</w:t>
      </w:r>
      <w:r>
        <w:rPr>
          <w:rFonts w:cs="Times New Roman" w:ascii="Times New Roman" w:hAnsi="Times New Roman"/>
          <w:b/>
        </w:rPr>
        <w:t xml:space="preserve">CИСТЕМА ОЦЕНКИ ПЛАНИРУЕМЫХ РЕЗУЛЬТАТОВ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Учёт достижений обучающихся соотносится с системно-деятельностным подходом</w:t>
      </w:r>
      <w:r>
        <w:rPr/>
        <w:t xml:space="preserve"> </w:t>
      </w:r>
      <w:r>
        <w:rPr>
          <w:rFonts w:cs="Times New Roman" w:ascii="Times New Roman" w:hAnsi="Times New Roman"/>
        </w:rPr>
        <w:t>ФГОС и предполагает следующие способы оценивания: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• </w:t>
      </w:r>
      <w:r>
        <w:rPr>
          <w:rFonts w:cs="Times New Roman" w:ascii="Times New Roman" w:hAnsi="Times New Roman"/>
        </w:rPr>
        <w:t>самооценка (оценочная деятельность обучающихся в парах, группах, индивидуально);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• </w:t>
      </w:r>
      <w:r>
        <w:rPr>
          <w:rFonts w:cs="Times New Roman" w:ascii="Times New Roman" w:hAnsi="Times New Roman"/>
        </w:rPr>
        <w:t xml:space="preserve">взаимооценка (работа в парах и группах);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• </w:t>
      </w:r>
      <w:r>
        <w:rPr>
          <w:rFonts w:cs="Times New Roman" w:ascii="Times New Roman" w:hAnsi="Times New Roman"/>
        </w:rPr>
        <w:t xml:space="preserve">оценивание учителем результатов деятельности обучающихся.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Для контроля достижений обучающихся используются такие </w:t>
      </w:r>
      <w:r>
        <w:rPr>
          <w:rFonts w:cs="Times New Roman" w:ascii="Times New Roman" w:hAnsi="Times New Roman"/>
          <w:b/>
          <w:i/>
        </w:rPr>
        <w:t>виды и формы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i/>
        </w:rPr>
        <w:t>контроля</w:t>
      </w:r>
      <w:r>
        <w:rPr>
          <w:rFonts w:cs="Times New Roman" w:ascii="Times New Roman" w:hAnsi="Times New Roman"/>
        </w:rPr>
        <w:t xml:space="preserve">, 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 </w:t>
      </w:r>
      <w:r>
        <w:rPr>
          <w:rFonts w:cs="Times New Roman" w:ascii="Times New Roman" w:hAnsi="Times New Roman"/>
          <w:b/>
          <w:i/>
        </w:rPr>
        <w:t>контроля уровня достижений</w:t>
      </w:r>
      <w:r>
        <w:rPr>
          <w:rFonts w:cs="Times New Roman" w:ascii="Times New Roman" w:hAnsi="Times New Roman"/>
        </w:rPr>
        <w:t xml:space="preserve"> обучающихся используются такие виды и формы контроля как: предварительный, текущий, тематический, итоговый контроль.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 xml:space="preserve">ФОРМЫ, ПЕРИОДИЧНОСТЬ И ПОРЯДОК ТЕКУЩЕГО КОНТРОЛЯ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Текущий контроль 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зачетов, математических диктантов: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самостоятельные работы не реже 1 раза в неделю;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индивидуальный устный опрос не реже 1 раза в неделю;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тестирование в зависимости от темы примерно 1-2 раз в месяц;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работа по индивидуальным карточкам - не менее 1 раза в четверть;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фронтальный опрос и работа у доски в зависимости от темы (не менее 1 раза в неделю);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терминологический диктант – 2 раза в год;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зачет в конце каждой темы.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Оценка устного ответа обучающегося при текущем контроле успеваемости выставляется в электронном журнале в виде отметки по 5-бальной системе в конце урока.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Письменные, самостоятельные, контрольные и другие виды работ обучающихся оцениваются по 5-бальной системе с обязательным занесением оценок в электронный журнал и дневники обучающихся.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В случае выполнения обучающимся работы на оценку «2», педагог проводит с ним дополнительную работу по устранению пробелов в знаниях обучающегося до достижения им положительного результата.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  <w:i/>
        </w:rPr>
        <w:t>Тематический контроль</w:t>
      </w:r>
      <w:r>
        <w:rPr>
          <w:rFonts w:cs="Times New Roman" w:ascii="Times New Roman" w:hAnsi="Times New Roman"/>
        </w:rPr>
        <w:t xml:space="preserve"> осуществляется по завершению крупного блока (темы) в форме контрольной работы. Программой предусмотрено – 5 контрольных работ.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  <w:i/>
        </w:rPr>
        <w:t>Итоговый контроль</w:t>
      </w:r>
      <w:r>
        <w:rPr>
          <w:rFonts w:cs="Times New Roman" w:ascii="Times New Roman" w:hAnsi="Times New Roman"/>
        </w:rPr>
        <w:t xml:space="preserve"> - в соответствии с Положением о промежуточной аттестации.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</w:t>
      </w:r>
      <w:r>
        <w:rPr>
          <w:rFonts w:cs="Times New Roman" w:ascii="Times New Roman" w:hAnsi="Times New Roman"/>
          <w:b/>
        </w:rPr>
        <w:t>КРИТЕРИИ И НОРМЫ ОЦЕНКИ ЗНАНИЙ, УМЕНИЙ И НАВЫКОВ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</w:t>
      </w:r>
      <w:r>
        <w:rPr>
          <w:rFonts w:cs="Times New Roman" w:ascii="Times New Roman" w:hAnsi="Times New Roman"/>
          <w:b/>
        </w:rPr>
        <w:t xml:space="preserve">ОБУЧАЮЩИХСЯ ПО МАТЕМАТИКЕ: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Оценка письменных контрольных работ обучающихся по геометрии.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Ответ оценивается отметкой «5», если: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 xml:space="preserve">работа выполнена полностью;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>в логических рассуждениях и обосновании решения нет пробелов и ошибок;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 xml:space="preserve">в решении нет математических ошибок (возможна одна неточность, описка,  </w:t>
      </w:r>
    </w:p>
    <w:p>
      <w:pPr>
        <w:pStyle w:val="Normal"/>
        <w:ind w:left="-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которая не является следствием незнания или непонимания учебного материала)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</w:rPr>
        <w:t>Отметка «4» ставится в следующих случаях: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работа выполнена полностью, но обоснования шагов решения недостаточны (если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умение обосновывать рассуждения не являлось специальным объектом проверки);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допущены одна ошибка или есть два – три недочёта в выкладках, рисунках, чертежах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или графиках (если эти виды работ не являлись специальным объектом проверки).    </w:t>
      </w:r>
      <w:r>
        <w:rPr>
          <w:rFonts w:cs="Times New Roman" w:ascii="Times New Roman" w:hAnsi="Times New Roman"/>
          <w:b/>
          <w:i/>
        </w:rPr>
        <w:t>Отметка «3» ставится, если</w:t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 xml:space="preserve">допущено более одной ошибки или более двух – трех недочетов в выкладках, чертежах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или графиках, но обучающийся обладает обязательными умениями по проверяемой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теме.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Отметка «2» ставится, если</w:t>
      </w:r>
      <w:r>
        <w:rPr>
          <w:rFonts w:cs="Times New Roman" w:ascii="Times New Roman" w:hAnsi="Times New Roman"/>
          <w:b/>
        </w:rPr>
        <w:t xml:space="preserve">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допущены существенные ошибки, показавшие, что обучающийся не обладает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обязательными умениями по данной теме в полной мере.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2. Оценка устных ответов обучающихся по математике. Ответ оценивается отметкой «5», если ученик: − полно раскрыл содержание материала в объеме, предусмотренном программой.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Оценка устных ответов обучающихся по математике.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b/>
          <w:i/>
        </w:rPr>
        <w:t>Ответ оценивается отметкой «5», если ученик</w:t>
      </w:r>
      <w:r>
        <w:rPr>
          <w:rFonts w:cs="Times New Roman" w:ascii="Times New Roman" w:hAnsi="Times New Roman"/>
          <w:b/>
        </w:rPr>
        <w:t xml:space="preserve">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полно раскрыл содержание материала в объеме, предусмотренном программой 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учебником;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изложил материал грамотным языком, точно используя математическую терминологию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и символику, в определенной логической последовательности;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правильно выполнил рисунки, чертежи, графики, сопутствующие ответу;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показал умение иллюстрировать теорию конкретными примерами, применять ее в новой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ситуации при выполнении практического задания;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>продемонстрировал знание теории ранее изученных сопутствующих тем,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сформированность и устойчивость используемых при ответе умений и навыков;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отвечал самостоятельно, без наводящих вопросов учителя;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возможны одна – две неточности при освещение второстепенных вопросов или 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выкладках, которые ученик легко исправил после замечания учителя.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Ответ оценивается отметкой «4»,</w:t>
      </w:r>
      <w:r>
        <w:rPr>
          <w:rFonts w:cs="Times New Roman" w:ascii="Times New Roman" w:hAnsi="Times New Roman"/>
          <w:i/>
        </w:rPr>
        <w:t xml:space="preserve"> если</w:t>
      </w:r>
      <w:r>
        <w:rPr>
          <w:rFonts w:cs="Times New Roman" w:ascii="Times New Roman" w:hAnsi="Times New Roman"/>
        </w:rPr>
        <w:t xml:space="preserve"> удовлетворяет в основном требованиям на оценку «5», но при этом имеет один из недостатков: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в изложении допущены небольшие пробелы, не исказившее математическое содержание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ответа;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допущены один – два недочета при освещении основного содержания ответа,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исправленные после замечания учителя;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допущены ошибка или более двух недочетов при освещении второстепенных вопросов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или в выкладках, легко исправленные после замечания учителя.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</w:rPr>
        <w:t>Отметка «3» ставится в следующих случаях</w:t>
      </w:r>
      <w:r>
        <w:rPr>
          <w:rFonts w:cs="Times New Roman" w:ascii="Times New Roman" w:hAnsi="Times New Roman"/>
          <w:b/>
        </w:rPr>
        <w:t xml:space="preserve">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неполно раскрыто содержание материала (содержание изложено фрагментарно, 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всегда последовательно), но показано общее понимание вопроса и продемонстрированы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умения, достаточные для усвоения программного материала;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имелись затруднения или допущены ошибки в определении математической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терминологии, чертежах, выкладках, исправленные после нескольких наводящих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вопросов учителя;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 xml:space="preserve">ученик не справился с применением теории в новой ситуации при выполнении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практического задания, но выполнил задания обязательного уровня сложности по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данной  теме;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при достаточном знании теоретического материала выявлена недостаточная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сформированность основных умений и навыков.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i/>
        </w:rPr>
        <w:t>Отметка «2» ставится в следующих случаях</w:t>
      </w:r>
      <w:r>
        <w:rPr>
          <w:rFonts w:cs="Times New Roman" w:ascii="Times New Roman" w:hAnsi="Times New Roman"/>
          <w:b/>
        </w:rPr>
        <w:t xml:space="preserve">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 раскрыто основное содержание учебного материала;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>обнаружено незнание учеником большей или наиболее важной части учебного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материала;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допущены ошибки в определении понятий, при использовании математической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терминологии, в рисунках, чертежах или графиках, в выкладках, которые не исправлены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после нескольких наводящих вопросов учителя. 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</w:rPr>
        <w:t>Требования к речи обучающихся.</w:t>
      </w:r>
      <w:r>
        <w:rPr>
          <w:rFonts w:cs="Times New Roman" w:ascii="Times New Roman" w:hAnsi="Times New Roman"/>
          <w:i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Обучающиеся должны уметь: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излагать материал логично и последовательно;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отвечать громко, четко, с соблюдением логических ударений, пауз и правильной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интонации.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Общая классификация ошибок.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При оценке знаний, умений и навыков обучающихся следует учитывать все ошибки (грубые и негрубые) и недочёты.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  <w:b/>
          <w:i/>
        </w:rPr>
        <w:t>Грубыми считаются ошибки: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незнание определения основных понятий, законов, правил, основных положений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теории, незнание формул, общепринятых символов обозначений величин, единиц их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измерения;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незнание наименований единиц измерения;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неумение выделить в ответе главное; − неумение применять знания, алгоритмы для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решения задач;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неумение делать выводы и обобщения;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неумение читать и строить графики;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неумение пользоваться первоисточниками, учебником и справочниками;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потеря корня или сохранение постороннего корня;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отбрасывание без объяснений одного из них;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равнозначные им ошибки;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вычислительные ошибки, если они не являются опиской;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логические ошибки.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  <w:b/>
          <w:i/>
        </w:rPr>
        <w:t xml:space="preserve">К негрубым ошибкам следует отнести: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неточность формулировок, определений, понятий, теорий, вызванная неполнотой охвата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основных признаков определяемого понятия или заменой одного - двух из этих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признаков второстепенными;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− </w:t>
      </w:r>
      <w:r>
        <w:rPr>
          <w:rFonts w:cs="Times New Roman" w:ascii="Times New Roman" w:hAnsi="Times New Roman"/>
        </w:rPr>
        <w:t xml:space="preserve">неточность графика;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>нерациональный метод решения задачи или недостаточно продуманный план ответа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(нарушение логики, подмена отдельных основных вопросов второстепенными);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нерациональные методы работы со справочной и другой литературой;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неумение решать задачи, выполнять задания в общем виде.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  <w:i/>
        </w:rPr>
        <w:t>Недочетами являются: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− </w:t>
      </w:r>
      <w:r>
        <w:rPr>
          <w:rFonts w:cs="Times New Roman" w:ascii="Times New Roman" w:hAnsi="Times New Roman"/>
        </w:rPr>
        <w:t xml:space="preserve">нерациональные приемы вычислений и преобразований; небрежное выполнение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записей, чертежей, схем, графиков.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b/>
        </w:rPr>
        <w:t>ПЛАНИРУЕМЫЕ РЕЗУЛЬТАТЫ ОСВОЕНИЯ УЧЕБНОГО ПРЕДМЕТА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Изучение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Личностные результаты</w:t>
      </w:r>
      <w:r>
        <w:rPr>
          <w:rFonts w:cs="Times New Roman" w:ascii="Times New Roman" w:hAnsi="Times New Roman"/>
        </w:rPr>
        <w:t xml:space="preserve">: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воспитание российской гражданской идентичности: патриотизма, уважения к 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Отечеству, осознание вклада отечественных учёных в развитие мировой науки;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ответственное отношение к учению, готовность и способность обучающихся к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саморазвитию и самообразованию на основе мотивации к обучению и познанию;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контролировать процесс и результат учебной и математической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деятельности;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критичность мышления, инициатива, находчивость, активность при решении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геометрических задач.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Метапредметные результаты: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самостоятельно определять цели своего обучения, ставить и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формулировать для себя новые задачи в учёбе, развивать мотивы и интересы своей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познавательной деятельности;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соотносить свои действия с планируемыми результатами, осуществлять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контроль своей деятельности в процессе достижения результата, определять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способы действий в рамках предложенных условий и требований, корректировать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свои действия в соответствии с изменяющейся ситуацией;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определять понятия, создавать обобщения, устанавливать аналогии,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классифицировать, самостоятельно выбирать основания и критерии для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классификации;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умение устанавливать причинно-следственные связи, проводить доказательное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рассуждение (индуктивное, дедуктивное и по аналогии) и делать выводы;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иллюстрировать изученные понятия и свойства фигур, опровергать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неверные утверждения;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компетентность в области использования информационно-коммуникационных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технологий;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первоначальные представления об идеях и о методах геометрии как об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универсальном языке науки и техники, о средстве моделирования явлений и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процессов;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умение видеть геометрическую задачу в контексте проблемной ситуации в других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дисциплинах, в окружающей жизни;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находить в различных источниках информацию, необходимую для решения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математических проблем, и представлять её в понятной форме, принимать решение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в условиях неполной или избыточной, точной или вероятностной информации;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умение понимать и использовать математические средства наглядности (чертежи,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таблицы, схемы и др.) для иллюстрации, интерпретации, аргументации;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умение выдвигать гипотезы при решении задачи и понимать необходимость их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проверки;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понимание сущности алгоритмических предписаний и умение действовать в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соответствии с предложенным алгоритмом.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Предметные результаты: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осознание значения геометрии в повседневной жизни человека;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представление о геометрии как сфере математической деятельности, об этапах её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развития, о её значимости для развития цивилизации;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развитие умений работать с учебным математическим текстом (анализировать,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извлекать необходимую информацию), точно и грамотно выражать свои мысли с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применением математической терминологии и символики, проводить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классификации, логические обоснования;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владение базовым понятийным аппаратом по основным разделам содержания;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систематические знания о фигурах и их свойствах; 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практически значимые геометрические умения и навыки, умение применять их к</w:t>
      </w:r>
    </w:p>
    <w:p>
      <w:pPr>
        <w:pStyle w:val="Normal"/>
        <w:ind w:left="3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решению геометрических и негеометрических задач, а именно: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изображать фигуры на плоскости;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использовать геометрический язык для описания предметов окружающего мира;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измерять длины отрезков, величины углов, вычислять площади фигур;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распознавать и изображать равные, симметричные и подобные фигуры;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выполнять построения геометрических фигур с помощью циркуля и линейки;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читать и использовать информацию, представленную на чертежах, схемах;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проводить практические расчёты. </w:t>
      </w:r>
    </w:p>
    <w:p>
      <w:pPr>
        <w:pStyle w:val="Normal"/>
        <w:shd w:val="clear" w:color="auto" w:fill="FFFFFF"/>
        <w:jc w:val="both"/>
        <w:rPr>
          <w:rFonts w:ascii="Open Sans" w:hAnsi="Open Sans" w:eastAsia="Times New Roman" w:cs="Times New Roman"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i/>
        </w:rPr>
        <w:t>Обучающийся получит возможность научиться: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iCs/>
        </w:rPr>
        <w:t>в теме «Четырехугольники»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Open Sans" w:hAnsi="Open Sans"/>
        </w:rPr>
        <w:t>пользоваться языком геометрии для описания предметов окружающего мира и их взаимного расположения;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Open Sans" w:hAnsi="Open Sans"/>
        </w:rPr>
        <w:t>распознавать и изображать на чертежах и рисунках геометрические фигуры и их комбинации;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Open Sans" w:hAnsi="Open Sans"/>
        </w:rPr>
        <w:t>классифицировать геометрические фигуры;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овладеть методами решения задач на вычисление и доказательство;</w:t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использовать свойства измерения длин и углов при решении задач;</w:t>
      </w:r>
    </w:p>
    <w:p>
      <w:pPr>
        <w:pStyle w:val="Normal"/>
        <w:shd w:val="clear" w:color="auto" w:fill="FFFFFF"/>
        <w:jc w:val="both"/>
        <w:rPr>
          <w:rFonts w:ascii="Open Sans" w:hAnsi="Open Sans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iCs/>
        </w:rPr>
        <w:t>в теме «Подобие треугольников»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доказывать теоремы;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овладеть методами решения задач на вычисление и доказательство;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вычислять длины линейных элементов фигур и их углы используя формулы;</w:t>
      </w:r>
    </w:p>
    <w:p>
      <w:pPr>
        <w:pStyle w:val="Normal"/>
        <w:shd w:val="clear" w:color="auto" w:fill="FFFFFF"/>
        <w:jc w:val="both"/>
        <w:rPr>
          <w:rFonts w:ascii="Open Sans" w:hAnsi="Open Sans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iCs/>
        </w:rPr>
        <w:t>в теме «Решение прямоугольных треугольников»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1068" w:hanging="360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оперировать начальными понятиями тригонометрии и выполнять элементарные операции над функциями углов;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1068" w:hanging="360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доказывать теоремы;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1068" w:hanging="360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решать задачи, применяя основными алгоритмы построения с помощью линейки;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1068" w:hanging="360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приобрести опыт применения тригонометрического аппарата и идей движения при решении геометрических задач;</w:t>
      </w:r>
    </w:p>
    <w:p>
      <w:pPr>
        <w:pStyle w:val="ListParagraph"/>
        <w:numPr>
          <w:ilvl w:val="0"/>
          <w:numId w:val="7"/>
        </w:numPr>
        <w:shd w:val="clear" w:color="auto" w:fill="FFFFFF"/>
        <w:ind w:left="1068" w:hanging="360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вычислять длины линейных элементов фигур и их углы, используя изученные формулы, в том числе формулы площадей фигур;</w:t>
      </w:r>
    </w:p>
    <w:p>
      <w:pPr>
        <w:pStyle w:val="Normal"/>
        <w:shd w:val="clear" w:color="auto" w:fill="FFFFFF"/>
        <w:jc w:val="both"/>
        <w:rPr>
          <w:rFonts w:ascii="Open Sans" w:hAnsi="Open Sans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iCs/>
        </w:rPr>
        <w:t xml:space="preserve"> </w:t>
      </w:r>
      <w:r>
        <w:rPr>
          <w:rFonts w:eastAsia="Times New Roman" w:cs="Times New Roman" w:ascii="Times New Roman" w:hAnsi="Times New Roman"/>
          <w:b/>
          <w:i/>
          <w:iCs/>
        </w:rPr>
        <w:t>в теме «Многоугольники. Площадь многоугольника»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решать задачи на доказательство с использованием формул площадей фигур;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доказывать теоремы;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использовать свойства измерения площадей при решении задач;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вычислять площади треугольников, прямоугольников трапеций;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Open Sans" w:hAnsi="Open Sans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вычислять площади многоугольников, используя отношения равновеликости и равносоставленности.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ТЕМАТИЧЕСКОЕ ПЛАНИРОВАНИЕ УЧЕБНОГО МАТЕРИАЛА, в том числе с учётом рабочей программы воспитания, с указанием количества часов, отводимых на освоение каждой темы (102 часа)</w:t>
      </w:r>
    </w:p>
    <w:tbl>
      <w:tblPr>
        <w:tblpPr w:bottomFromText="0" w:horzAnchor="margin" w:leftFromText="180" w:rightFromText="180" w:tblpX="-635" w:tblpY="231" w:topFromText="0" w:vertAnchor="text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7"/>
        <w:gridCol w:w="3541"/>
        <w:gridCol w:w="1277"/>
        <w:gridCol w:w="1417"/>
        <w:gridCol w:w="2977"/>
      </w:tblGrid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№</w:t>
            </w: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Виды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972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Повторение курса геометрии 7-го класса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605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Входная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контрольная 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sz w:val="18"/>
                <w:szCs w:val="18"/>
                <w:u w:val="none"/>
              </w:rPr>
              <w:t>-установление доверительных отношений между учителем и его учениками, способствующих</w:t>
            </w:r>
            <w:r>
              <w:rPr>
                <w:rFonts w:eastAsia="№Е" w:cs="Times New Roman"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sz w:val="18"/>
                <w:szCs w:val="18"/>
                <w:u w:val="none"/>
              </w:rPr>
              <w:t>активизации их познавательной деятельности;</w:t>
            </w:r>
          </w:p>
          <w:p>
            <w:pPr>
              <w:pStyle w:val="Normal"/>
              <w:widowControl w:val="false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sz w:val="18"/>
                <w:szCs w:val="18"/>
                <w:u w:val="none"/>
              </w:rPr>
              <w:t>-побуждение школьников соблюдать на уроке общепринятые нормы поведения,</w:t>
            </w:r>
            <w:r>
              <w:rPr>
                <w:rFonts w:eastAsia="№Е" w:cs="Times New Roman"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sz w:val="18"/>
                <w:szCs w:val="18"/>
                <w:u w:val="none"/>
              </w:rPr>
              <w:t>принципы учебной дисциплины и самоорганизации;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1310" w:leader="none"/>
              </w:tabs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sz w:val="18"/>
                <w:szCs w:val="18"/>
                <w:u w:val="none"/>
              </w:rPr>
              <w:t xml:space="preserve">-применение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учат школьников командной работе и взаимодействию с другими детьми;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1310" w:leader="none"/>
              </w:tabs>
              <w:jc w:val="both"/>
              <w:rPr>
                <w:rFonts w:ascii="Times New Roman" w:hAnsi="Times New Roman" w:eastAsia="№Е" w:cs="Times New Roman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sz w:val="18"/>
                <w:szCs w:val="18"/>
                <w:u w:val="none"/>
              </w:rPr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>
        <w:trPr>
          <w:trHeight w:val="68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Четырёхугольники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Контрольная  работа № 1,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</w:tr>
      <w:tr>
        <w:trPr>
          <w:trHeight w:val="852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Подобие треугольников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Контрольная  работа № 3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</w:tr>
      <w:tr>
        <w:trPr>
          <w:trHeight w:val="69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right" w:pos="6633" w:leader="none"/>
              </w:tabs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Решение прямоугольных треугольников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spacing w:lineRule="auto" w:line="276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Контрольная  работа № 4,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</w:tr>
      <w:tr>
        <w:trPr>
          <w:trHeight w:val="69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Многоугольники. Площадь многоугольника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Контрольная  работа № 6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</w:tr>
      <w:tr>
        <w:trPr>
          <w:trHeight w:val="698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Повторение и систематизация учебного материала 8 класса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jc w:val="center"/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Итоговая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  <w:t>контрольная работа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9180" w:leader="none"/>
              </w:tabs>
              <w:rPr>
                <w:rFonts w:ascii="Times New Roman" w:hAnsi="Times New Roman" w:eastAsia="MS Mincho" w:cs="Times New Roman"/>
                <w:sz w:val="20"/>
                <w:szCs w:val="20"/>
                <w:lang w:eastAsia="ja-JP"/>
              </w:rPr>
            </w:pPr>
            <w:r>
              <w:rPr>
                <w:rFonts w:eastAsia="MS Mincho" w:cs="Times New Roman" w:ascii="Times New Roman" w:hAnsi="Times New Roman"/>
                <w:sz w:val="20"/>
                <w:szCs w:val="20"/>
                <w:lang w:eastAsia="ja-JP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t xml:space="preserve">                                     </w:t>
      </w:r>
      <w:r>
        <w:rPr>
          <w:rFonts w:cs="Times New Roman" w:ascii="Times New Roman" w:hAnsi="Times New Roman"/>
          <w:b/>
        </w:rPr>
        <w:t>СОДЕРЖАНИЕ ПРЕДМЕТА</w:t>
      </w:r>
    </w:p>
    <w:p>
      <w:pPr>
        <w:pStyle w:val="Normal"/>
        <w:ind w:firstLine="708"/>
        <w:rPr>
          <w:rFonts w:ascii="Times New Roman" w:hAnsi="Times New Roman"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1.Повторение  курса геометрии 7 класса (6 часов). </w:t>
      </w:r>
      <w:r>
        <w:rPr>
          <w:rFonts w:ascii="Times New Roman" w:hAnsi="Times New Roman"/>
          <w:bCs/>
        </w:rPr>
        <w:t xml:space="preserve">Простейшие геометрические фигуры и их свойства. Треугольники. Параллельные прямые. Сумма углов треугольника. Окружность и круг. Геометрические построения.  </w:t>
      </w:r>
    </w:p>
    <w:p>
      <w:pPr>
        <w:pStyle w:val="Normal"/>
        <w:ind w:firstLine="708"/>
        <w:jc w:val="both"/>
        <w:rPr>
          <w:rFonts w:ascii="Calibri" w:hAnsi="Calibri" w:eastAsia="Times New Roman" w:cs="Calibri"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2.Четырехугольники (33 часа)</w:t>
      </w:r>
      <w:r>
        <w:rPr>
          <w:rFonts w:eastAsia="Times New Roman" w:cs="Times New Roman" w:ascii="Times New Roman" w:hAnsi="Times New Roman"/>
          <w:color w:val="00000A"/>
        </w:rPr>
        <w:t>. 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 Центральные и вписанные углы. Описанная и вписанная окружности четырехугольника.</w:t>
      </w:r>
    </w:p>
    <w:p>
      <w:pPr>
        <w:pStyle w:val="Normal"/>
        <w:ind w:firstLine="708"/>
        <w:rPr>
          <w:rFonts w:ascii="Calibri" w:hAnsi="Calibri" w:eastAsia="Times New Roman" w:cs="Calibri"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3.Подобие треугольников (20 часов). </w:t>
      </w:r>
      <w:r>
        <w:rPr>
          <w:rFonts w:eastAsia="Times New Roman" w:cs="Times New Roman" w:ascii="Times New Roman" w:hAnsi="Times New Roman"/>
          <w:color w:val="00000A"/>
        </w:rPr>
        <w:t>Теорема Фалеса. Теорема о пропорциональных отрезках. Подобные треугольники. Признаки подобия треугольников.</w:t>
      </w:r>
    </w:p>
    <w:p>
      <w:pPr>
        <w:pStyle w:val="Normal"/>
        <w:ind w:firstLine="708"/>
        <w:rPr>
          <w:rFonts w:ascii="Calibri" w:hAnsi="Calibri" w:eastAsia="Times New Roman" w:cs="Calibri"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4.Решение прямоугольных треугольников (18 часов).</w:t>
      </w:r>
      <w:r>
        <w:rPr>
          <w:rFonts w:eastAsia="Times New Roman" w:cs="Times New Roman" w:ascii="Times New Roman" w:hAnsi="Times New Roman"/>
          <w:color w:val="00000A"/>
        </w:rPr>
        <w:t> 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>
      <w:pPr>
        <w:pStyle w:val="Normal"/>
        <w:ind w:firstLine="708"/>
        <w:rPr>
          <w:rFonts w:ascii="Calibri" w:hAnsi="Calibri" w:eastAsia="Times New Roman" w:cs="Calibri"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5.Многоугольники. Площадь многоугольника (16 часов). </w:t>
      </w:r>
      <w:r>
        <w:rPr>
          <w:rFonts w:eastAsia="Times New Roman" w:cs="Times New Roman" w:ascii="Times New Roman" w:hAnsi="Times New Roman"/>
          <w:color w:val="00000A"/>
        </w:rPr>
        <w:t>Многоугольники. Понятие площади многоугольника. Площадь прямоугольника, треугольника, трапеции.</w:t>
      </w:r>
    </w:p>
    <w:p>
      <w:pPr>
        <w:pStyle w:val="Normal"/>
        <w:ind w:firstLine="708"/>
        <w:rPr>
          <w:rFonts w:ascii="Calibri" w:hAnsi="Calibri" w:eastAsia="Times New Roman" w:cs="Calibri"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6.Повторение и систематизация учебного материала курса 8 класса  (9 часов).</w:t>
      </w:r>
      <w:r>
        <w:rPr>
          <w:rFonts w:eastAsia="Times New Roman" w:cs="Times New Roman" w:ascii="Times New Roman" w:hAnsi="Times New Roman"/>
          <w:color w:val="00000A"/>
        </w:rPr>
        <w:t> Четырехугольники, виды, свойства и признаки. Формулы площадей. Подобные треугольники. Центральный и вписанный угол.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</w:t>
      </w:r>
      <w:r>
        <w:rPr>
          <w:rFonts w:cs="Times New Roman" w:ascii="Times New Roman" w:hAnsi="Times New Roman"/>
          <w:b/>
        </w:rPr>
        <w:t>ИСПОЛЬЗУЕМЫЙ УЧЕБНО-МЕТОДИЧЕСКИЙ КОМПЛЕКТ</w:t>
      </w:r>
    </w:p>
    <w:p>
      <w:pPr>
        <w:pStyle w:val="ListParagraph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Мерзляк А.Г. Математика: программы: 5–11 классы / А.Г. Мерзляк, В.Б. Полонский, М.С. Якир, Е.В. Буцко. – 2 изд., дораб. – М.: Вентана-Граф, 2018г.</w:t>
      </w:r>
    </w:p>
    <w:p>
      <w:pPr>
        <w:pStyle w:val="ListParagraph"/>
        <w:numPr>
          <w:ilvl w:val="0"/>
          <w:numId w:val="9"/>
        </w:numPr>
        <w:spacing w:lineRule="auto" w:line="276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Мерзляк А.Г. Геометрия: 8 класс: учебник  для учащихся общеобразовательных организаций / А.Г. Мерзляк, В.Б. Полонский, М.С. Якир. – М.: Просвещение, 2021г. 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Мерзляк А.Г. </w:t>
      </w:r>
      <w:bookmarkStart w:id="1" w:name="OLE_LINK99"/>
      <w:bookmarkStart w:id="2" w:name="OLE_LINK98"/>
      <w:r>
        <w:rPr>
          <w:rFonts w:ascii="Times New Roman" w:hAnsi="Times New Roman"/>
          <w:bCs/>
        </w:rPr>
        <w:t xml:space="preserve">Геометрия: 8 класс: </w:t>
      </w:r>
      <w:bookmarkEnd w:id="1"/>
      <w:bookmarkEnd w:id="2"/>
      <w:r>
        <w:rPr>
          <w:rFonts w:ascii="Times New Roman" w:hAnsi="Times New Roman"/>
          <w:bCs/>
        </w:rPr>
        <w:t>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«Вентана-Граф», 2020г.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Геометрия: 8 класс: методическое пособие / Е.В. Буцко, А.Г. Мерзляк, В.Б. Полонский, М.С. Якир. – М.: Вентана-Граф, 2020г.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ind w:left="36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Мерзляк А.Г. Геометрия: 8 класс: проверочные работы: учебное пособие / А.Г. Мерзляк, М.С. Якир. – М.: Просвещение, 2021г.</w:t>
      </w:r>
      <w:bookmarkStart w:id="3" w:name="OLE_LINK105"/>
      <w:bookmarkStart w:id="4" w:name="OLE_LINK104"/>
      <w:bookmarkEnd w:id="3"/>
      <w:bookmarkEnd w:id="4"/>
    </w:p>
    <w:p>
      <w:pPr>
        <w:pStyle w:val="ListParagraph"/>
        <w:numPr>
          <w:ilvl w:val="0"/>
          <w:numId w:val="9"/>
        </w:numPr>
        <w:spacing w:lineRule="auto" w:line="259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Балаян Э.Н. Геометрия: задачи на готовых чертежах для подготовки к ОГЭ и ЕГЭ: 7-9 классы/ Э.Н. Балаян – изд.7-е. – Ростов н/Д: Феникс, 2018г.</w:t>
      </w:r>
    </w:p>
    <w:p>
      <w:pPr>
        <w:pStyle w:val="ListParagraph"/>
        <w:numPr>
          <w:ilvl w:val="0"/>
          <w:numId w:val="9"/>
        </w:numPr>
        <w:spacing w:lineRule="auto" w:line="259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Балаян Э.Н., Балаян Н.Э. Геометрия: задачи на готовых чертежах для подготовки к ОГЭ и ЕГЭ: 8 класс/ Э.Н. Балаян– Ростов н/Д: Феникс, 2017г.</w:t>
      </w:r>
    </w:p>
    <w:p>
      <w:pPr>
        <w:pStyle w:val="Normal"/>
        <w:numPr>
          <w:ilvl w:val="0"/>
          <w:numId w:val="0"/>
        </w:numPr>
        <w:ind w:left="567" w:hanging="0"/>
        <w:outlineLvl w:val="0"/>
        <w:rPr>
          <w:rFonts w:ascii="Times New Roman" w:hAnsi="Times New Roman" w:eastAsia="Times New Roman"/>
          <w:b/>
          <w:b/>
          <w:i/>
          <w:i/>
          <w:sz w:val="26"/>
          <w:szCs w:val="26"/>
        </w:rPr>
      </w:pPr>
      <w:r>
        <w:rPr>
          <w:b/>
          <w:i/>
        </w:rPr>
        <w:t xml:space="preserve">  </w:t>
      </w:r>
      <w:r>
        <w:rPr>
          <w:rFonts w:eastAsia="Times New Roman" w:ascii="Times New Roman" w:hAnsi="Times New Roman"/>
          <w:b/>
          <w:i/>
          <w:sz w:val="26"/>
          <w:szCs w:val="26"/>
        </w:rPr>
        <w:t>Справочные пособия, научно-популярная и историческая литература:</w:t>
      </w:r>
    </w:p>
    <w:p>
      <w:pPr>
        <w:pStyle w:val="ListParagraph"/>
        <w:numPr>
          <w:ilvl w:val="0"/>
          <w:numId w:val="10"/>
        </w:numPr>
        <w:spacing w:lineRule="auto" w:line="276"/>
        <w:ind w:left="360" w:hanging="360"/>
        <w:outlineLvl w:val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Агаханов Н.Х., Подлипский O.K. Математика: районные олимпиады: 6-11 классы. — М.: Просвещение, 1990.</w:t>
      </w:r>
    </w:p>
    <w:p>
      <w:pPr>
        <w:pStyle w:val="ListParagraph"/>
        <w:numPr>
          <w:ilvl w:val="0"/>
          <w:numId w:val="10"/>
        </w:numPr>
        <w:spacing w:lineRule="auto" w:line="276"/>
        <w:ind w:left="360" w:hanging="360"/>
        <w:jc w:val="both"/>
        <w:outlineLvl w:val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Гаврилова Т.Д. Занимательная математика: 5-11 классы. — Волгоград: Учитель, 2008.</w:t>
      </w:r>
    </w:p>
    <w:p>
      <w:pPr>
        <w:pStyle w:val="ListParagraph"/>
        <w:numPr>
          <w:ilvl w:val="0"/>
          <w:numId w:val="10"/>
        </w:numPr>
        <w:spacing w:lineRule="auto" w:line="276"/>
        <w:ind w:left="360" w:hanging="360"/>
        <w:outlineLvl w:val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Левитас Г.Г. Нестандартные задачи по математике. — М.: ИЛЕКСА, 2007.</w:t>
      </w:r>
    </w:p>
    <w:p>
      <w:pPr>
        <w:pStyle w:val="ListParagraph"/>
        <w:numPr>
          <w:ilvl w:val="0"/>
          <w:numId w:val="10"/>
        </w:numPr>
        <w:spacing w:lineRule="auto" w:line="276"/>
        <w:ind w:left="360" w:hanging="360"/>
        <w:outlineLvl w:val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Перли С.С., Перли Б.С. Страницы русской истории на уроках математики. — М.: Педагогика-Пресс, 1994.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  <w:tab w:val="left" w:pos="487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rStyle w:val="Style14"/>
          <w:rFonts w:eastAsia="Franklin Gothic Book"/>
          <w:i w:val="false"/>
          <w:sz w:val="24"/>
          <w:szCs w:val="24"/>
        </w:rPr>
        <w:t>5.   Шарыгин И. Ф.,Ерганжиева Л. Н.</w:t>
      </w:r>
      <w:r>
        <w:rPr>
          <w:sz w:val="24"/>
          <w:szCs w:val="24"/>
        </w:rPr>
        <w:t xml:space="preserve"> Наглядная геометрия. – М. : МИРОС, 1995.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hanging="0"/>
        <w:jc w:val="both"/>
        <w:rPr>
          <w:sz w:val="24"/>
          <w:szCs w:val="24"/>
        </w:rPr>
      </w:pPr>
      <w:r>
        <w:rPr>
          <w:rStyle w:val="Style14"/>
          <w:rFonts w:eastAsia="Franklin Gothic Book"/>
          <w:i w:val="false"/>
          <w:sz w:val="24"/>
          <w:szCs w:val="24"/>
        </w:rPr>
        <w:t>6.   Пойа Дж.</w:t>
      </w:r>
      <w:r>
        <w:rPr>
          <w:sz w:val="24"/>
          <w:szCs w:val="24"/>
        </w:rPr>
        <w:t xml:space="preserve"> Как решать задачу? — </w:t>
      </w:r>
      <w:r>
        <w:rPr>
          <w:rStyle w:val="1pt"/>
          <w:rFonts w:eastAsia="Calibri"/>
          <w:sz w:val="24"/>
          <w:szCs w:val="24"/>
        </w:rPr>
        <w:t>М.:</w:t>
      </w:r>
      <w:r>
        <w:rPr>
          <w:sz w:val="24"/>
          <w:szCs w:val="24"/>
        </w:rPr>
        <w:t xml:space="preserve"> Просвещение, 1975,-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hanging="0"/>
        <w:jc w:val="both"/>
        <w:rPr>
          <w:sz w:val="24"/>
          <w:szCs w:val="24"/>
        </w:rPr>
      </w:pPr>
      <w:r>
        <w:rPr>
          <w:rStyle w:val="Style14"/>
          <w:rFonts w:eastAsia="Franklin Gothic Book"/>
          <w:i w:val="false"/>
          <w:sz w:val="24"/>
          <w:szCs w:val="24"/>
        </w:rPr>
        <w:t>7.  Гусев В. А.</w:t>
      </w:r>
      <w:r>
        <w:rPr>
          <w:sz w:val="24"/>
          <w:szCs w:val="24"/>
        </w:rPr>
        <w:t xml:space="preserve"> Сборник задач по геометрии: 5-9 классы. – м. : Оникс 21 век : Мир и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образование, 2005.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353" w:leader="none"/>
          <w:tab w:val="left" w:pos="56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rStyle w:val="Style14"/>
          <w:rFonts w:eastAsia="Franklin Gothic Book"/>
          <w:i w:val="false"/>
          <w:sz w:val="24"/>
          <w:szCs w:val="24"/>
        </w:rPr>
        <w:t>8.  Фарков А.В.</w:t>
      </w:r>
      <w:r>
        <w:rPr>
          <w:sz w:val="24"/>
          <w:szCs w:val="24"/>
        </w:rPr>
        <w:t xml:space="preserve"> Математические олимпиады в школе : 5- 11 классы. — М. : Айрис-Пресс,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353" w:leader="none"/>
          <w:tab w:val="left" w:pos="56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2005.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rStyle w:val="Style14"/>
          <w:rFonts w:eastAsia="Franklin Gothic Book"/>
          <w:i w:val="false"/>
          <w:sz w:val="24"/>
          <w:szCs w:val="24"/>
        </w:rPr>
        <w:t>9.  Энциклопедия</w:t>
      </w:r>
      <w:r>
        <w:rPr>
          <w:sz w:val="24"/>
          <w:szCs w:val="24"/>
        </w:rPr>
        <w:t xml:space="preserve"> для детей. Т. 11: Математика. — М.: Аванта-+, 2003.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hyperlink r:id="rId2">
        <w:r>
          <w:rPr>
            <w:iCs/>
            <w:sz w:val="24"/>
            <w:szCs w:val="24"/>
            <w:lang w:val="en-US"/>
          </w:rPr>
          <w:t>http</w:t>
        </w:r>
        <w:r>
          <w:rPr>
            <w:iCs/>
            <w:sz w:val="24"/>
            <w:szCs w:val="24"/>
          </w:rPr>
          <w:t>://</w:t>
        </w:r>
        <w:r>
          <w:rPr>
            <w:iCs/>
            <w:sz w:val="24"/>
            <w:szCs w:val="24"/>
            <w:lang w:val="en-US"/>
          </w:rPr>
          <w:t>www</w:t>
        </w:r>
        <w:r>
          <w:rPr>
            <w:iCs/>
            <w:sz w:val="24"/>
            <w:szCs w:val="24"/>
          </w:rPr>
          <w:t>.</w:t>
        </w:r>
        <w:r>
          <w:rPr>
            <w:iCs/>
            <w:sz w:val="24"/>
            <w:szCs w:val="24"/>
            <w:lang w:val="en-US"/>
          </w:rPr>
          <w:t>kvant</w:t>
        </w:r>
        <w:r>
          <w:rPr>
            <w:iCs/>
            <w:sz w:val="24"/>
            <w:szCs w:val="24"/>
          </w:rPr>
          <w:t>.</w:t>
        </w:r>
        <w:r>
          <w:rPr>
            <w:iCs/>
            <w:sz w:val="24"/>
            <w:szCs w:val="24"/>
            <w:lang w:val="en-US"/>
          </w:rPr>
          <w:t>info</w:t>
        </w:r>
        <w:r>
          <w:rPr>
            <w:iCs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Научно-популярный физико-математический журнал для</w:t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школьников и студентов «Квант».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КАЛЕНДАРНО–ТЕМАТИЧЕСКОЕ ПЛАНИРОВАНИЕ 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 xml:space="preserve">                                          </w:t>
      </w:r>
      <w:r>
        <w:rPr>
          <w:b/>
        </w:rPr>
        <w:t>по геометрии для 8-1, 8- 4 классов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на 2022–2023 учебный год </w:t>
      </w:r>
    </w:p>
    <w:p>
      <w:pPr>
        <w:pStyle w:val="NormalWeb"/>
        <w:spacing w:beforeAutospacing="0" w:before="0" w:afterAutospacing="0" w:after="0"/>
        <w:rPr/>
      </w:pPr>
      <w:r>
        <w:rPr/>
      </w:r>
    </w:p>
    <w:tbl>
      <w:tblPr>
        <w:tblStyle w:val="a9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01"/>
        <w:gridCol w:w="826"/>
        <w:gridCol w:w="4252"/>
        <w:gridCol w:w="3650"/>
      </w:tblGrid>
      <w:tr>
        <w:trPr/>
        <w:tc>
          <w:tcPr>
            <w:tcW w:w="13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 w:bidi="ar-SA"/>
              </w:rPr>
              <w:t>Дата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 w:bidi="ar-SA"/>
              </w:rPr>
              <w:t>проведения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 w:bidi="ar-SA"/>
              </w:rPr>
              <w:t>урока</w:t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 w:bidi="ar-SA"/>
              </w:rPr>
              <w:t>урока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Тема урока</w:t>
            </w:r>
          </w:p>
        </w:tc>
        <w:tc>
          <w:tcPr>
            <w:tcW w:w="3650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>
        <w:trPr/>
        <w:tc>
          <w:tcPr>
            <w:tcW w:w="10029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Повторение курса геометрии 7 класса (6 часов)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Простейшие геометрические фигуры и их свойства</w:t>
            </w:r>
          </w:p>
        </w:tc>
        <w:tc>
          <w:tcPr>
            <w:tcW w:w="3650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решать задачи на вычисление, доказательство и построение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Треугольники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Параллельные прямые. Сумма углов треугольника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Окружность и круг. Геометрические построения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Входная контрольная работа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0029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Четырёхугольники (33 часа)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Четырехугольник и его элементы</w:t>
            </w:r>
          </w:p>
        </w:tc>
        <w:tc>
          <w:tcPr>
            <w:tcW w:w="365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Пояснять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что такое четырёхугольник. 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 xml:space="preserve">Описывать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элементы четырёхугольника.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Распознавать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выпуклые и невыпуклые четырёхугольники.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Изображать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и находить на рисунках четырёхугольники разных видов и их элементы.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 xml:space="preserve">Формулировать определения: 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центрального угла окружности, вписанного угла окружности; вписанного и описанного четырёхугольника.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 xml:space="preserve"> Формулировать свойства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 xml:space="preserve"> Формулировать признаки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 xml:space="preserve">: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параллелограмма, прямоугольника, ромба, вписанного и описанного четырёхугольника.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Доказывать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ru-RU" w:bidi="ar-SA"/>
              </w:rPr>
              <w:t>Применять</w:t>
            </w:r>
            <w:r>
              <w:rPr>
                <w:kern w:val="0"/>
                <w:sz w:val="18"/>
                <w:szCs w:val="18"/>
                <w:lang w:val="ru-RU" w:bidi="ar-SA"/>
              </w:rPr>
              <w:t xml:space="preserve"> изученные определения, свойства и признаки к решению задач.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Параллелограмм и его свойства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Признаки параллелограмма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15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16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17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eastAsia="en-US" w:bidi="ar-SA"/>
              </w:rPr>
              <w:t>Прямоугольник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18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19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Ромб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21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Квадрат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22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23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1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24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Средняя линия треугольника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25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26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Трапеция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27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28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29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30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Центральные и вписанные углы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31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32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34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Описанная и вписанная окружности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35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36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37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38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39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2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0029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Подобие треугольников (20 часов)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40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Теорема Фалеса</w:t>
            </w:r>
          </w:p>
        </w:tc>
        <w:tc>
          <w:tcPr>
            <w:tcW w:w="365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Формулировать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определение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подобных треугольников;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свойства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 медиан треугольника, биссектрисы треугольника, пересекающихся хорд, касательной и секущей;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признаки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подобия треугольников.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Доказывать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теоремы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 Фалеса, о пропорциональных отрезках, о свойствах медиан треугольника, биссектрисы треугольника;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свойства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 пересекающихся хорд, касательной и секущей;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признаки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подобия треугольников.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i/>
                <w:kern w:val="0"/>
                <w:sz w:val="18"/>
                <w:szCs w:val="18"/>
                <w:lang w:val="ru-RU" w:bidi="ar-SA"/>
              </w:rPr>
              <w:t>Применять</w:t>
            </w:r>
            <w:r>
              <w:rPr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ru-RU" w:bidi="ar-SA"/>
              </w:rPr>
              <w:t>изученные определения, свойства и признаки к решению задач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41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42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43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Теорема о пропорциональных отрезках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44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45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46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Подобные треугольники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47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48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49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Первый признак подобия треугольников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50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51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52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53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54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Второй и третий признаки подобия треугольников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55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56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57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58</w:t>
            </w:r>
          </w:p>
        </w:tc>
        <w:tc>
          <w:tcPr>
            <w:tcW w:w="4252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59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3</w:t>
            </w:r>
          </w:p>
        </w:tc>
        <w:tc>
          <w:tcPr>
            <w:tcW w:w="3650" w:type="dxa"/>
            <w:vMerge w:val="continue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10029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Решение прямоугольных треугольников (18 часов)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60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Метрические соотношения в прямоугольном треугольнике</w:t>
            </w:r>
          </w:p>
        </w:tc>
        <w:tc>
          <w:tcPr>
            <w:tcW w:w="365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Формулировать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определения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 синуса, косинуса, тангенса, котангенса острого угла прямоугольного треугольника;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свойства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Записывать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Решать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прямоугольные треугольники.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Доказывать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теорему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о метрических соотношениях в прямоугольном треугольнике, теорему Пифагора;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формулы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, связывающие синус, косинус, тангенс, котангенс одного и того же острого угла.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Выводить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основное тригонометрическое тождество и значения синуса, косинуса, тангенса и котангенса для углов 30°, 45°, 60°.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Применять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изученные определения, теоремы и формулы к решению задач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61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62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63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Теорема Пифагора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64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65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66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67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68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4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69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70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71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72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73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Решение прямоугольных треугольников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74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75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76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77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5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0029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Многоугольники. Площадь многоугольника (16 часов)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78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Многоугольники</w:t>
            </w:r>
          </w:p>
        </w:tc>
        <w:tc>
          <w:tcPr>
            <w:tcW w:w="365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Пояснять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,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что такое площадь многоугольника.</w:t>
              <w:br/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Описывать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многоугольник, его элементы; выпуклые и невыпуклые многоугольники.</w:t>
              <w:br/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Изображать и находить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на рисунках многоугольник и его элементы; многоугольник, вписанный в окружность, и многоугольник, описанный около окружности.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Формулировать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определения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: вписанного и описанного многоугольника, площади многоугольника, равновеликих многоугольников;</w:t>
              <w:br/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основные свойства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площади многоугольника.</w:t>
              <w:br/>
            </w: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Доказывать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: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теоремы о сумме углов выпуклого </w:t>
            </w:r>
            <w:r>
              <w:rPr>
                <w:rFonts w:cs="Times New Roman" w:ascii="Times New Roman" w:hAnsi="Times New Roman"/>
                <w:i/>
                <w:kern w:val="0"/>
                <w:sz w:val="18"/>
                <w:szCs w:val="18"/>
                <w:lang w:val="ru-RU" w:bidi="ar-SA"/>
              </w:rPr>
              <w:t>n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-угольника, площади прямоугольника, площади треугольника, площади трапеции.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Применять</w:t>
            </w: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изученные определения, теоремы и формулы к решению задач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79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80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Понятие площади многоугольника. Площадь прямоугольника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81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82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83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Площадь параллелограмма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84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85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86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Площадь треугольника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87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88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89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90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Площадь трапеции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91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92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93</w:t>
            </w:r>
          </w:p>
        </w:tc>
        <w:tc>
          <w:tcPr>
            <w:tcW w:w="4252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№ 6</w:t>
            </w:r>
          </w:p>
        </w:tc>
        <w:tc>
          <w:tcPr>
            <w:tcW w:w="3650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0029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  <w:t>Повторение и систематизация учебного материала 8 класса (9 часов)</w:t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94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ru-RU" w:bidi="ar-SA"/>
              </w:rPr>
              <w:t>Решение задач в формате ОГЭ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95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96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97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98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bidi="ar-SA"/>
              </w:rPr>
              <w:t>Итоговая контрольная работа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99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100</w:t>
            </w:r>
          </w:p>
        </w:tc>
        <w:tc>
          <w:tcPr>
            <w:tcW w:w="425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val="ru-RU" w:bidi="ar-SA"/>
              </w:rPr>
              <w:t>Решение задач в формате ОГЭ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101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3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2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102</w:t>
            </w:r>
          </w:p>
        </w:tc>
        <w:tc>
          <w:tcPr>
            <w:tcW w:w="425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15"/>
        <w:widowControl w:val="false"/>
        <w:shd w:val="clear" w:color="auto" w:fill="auto"/>
        <w:tabs>
          <w:tab w:val="clear" w:pos="709"/>
          <w:tab w:val="left" w:pos="567" w:leader="none"/>
        </w:tabs>
        <w:spacing w:lineRule="auto" w:line="276" w:before="0" w:after="0"/>
        <w:ind w:right="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360" w:hanging="0"/>
        <w:rPr>
          <w:bCs/>
        </w:rPr>
      </w:pPr>
      <w:r>
        <w:rPr>
          <w:bCs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b/>
          <w:i/>
        </w:rPr>
        <w:t xml:space="preserve">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Calibri Light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Open San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7e29"/>
    <w:pPr>
      <w:widowControl/>
      <w:suppressAutoHyphens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paragraph" w:styleId="1">
    <w:name w:val="Heading 1"/>
    <w:basedOn w:val="Style23"/>
    <w:qFormat/>
    <w:pPr/>
    <w:rPr/>
  </w:style>
  <w:style w:type="paragraph" w:styleId="4">
    <w:name w:val="Heading 4"/>
    <w:basedOn w:val="Style2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Абзац списка Знак"/>
    <w:link w:val="a3"/>
    <w:uiPriority w:val="34"/>
    <w:qFormat/>
    <w:locked/>
    <w:rsid w:val="00cc6656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CharAttribute501" w:customStyle="1">
    <w:name w:val="CharAttribute501"/>
    <w:uiPriority w:val="99"/>
    <w:qFormat/>
    <w:rsid w:val="00ca6f13"/>
    <w:rPr>
      <w:rFonts w:ascii="Times New Roman" w:hAnsi="Times New Roman" w:eastAsia="Times New Roman"/>
      <w:i/>
      <w:sz w:val="28"/>
      <w:u w:val="single"/>
    </w:rPr>
  </w:style>
  <w:style w:type="character" w:styleId="Style13" w:customStyle="1">
    <w:name w:val="Основной текст_"/>
    <w:link w:val="1"/>
    <w:qFormat/>
    <w:locked/>
    <w:rsid w:val="003a4ad5"/>
    <w:rPr>
      <w:rFonts w:ascii="Times New Roman" w:hAnsi="Times New Roman"/>
      <w:shd w:fill="FFFFFF" w:val="clear"/>
    </w:rPr>
  </w:style>
  <w:style w:type="character" w:styleId="Style14" w:customStyle="1">
    <w:name w:val="Основной текст + Курсив"/>
    <w:qFormat/>
    <w:rsid w:val="003a4ad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  <w:u w:val="none"/>
      <w:effect w:val="none"/>
    </w:rPr>
  </w:style>
  <w:style w:type="character" w:styleId="Style15">
    <w:name w:val="Интернет-ссылка"/>
    <w:semiHidden/>
    <w:unhideWhenUsed/>
    <w:rsid w:val="003a4ad5"/>
    <w:rPr>
      <w:color w:val="0066CC"/>
      <w:u w:val="single"/>
    </w:rPr>
  </w:style>
  <w:style w:type="character" w:styleId="1pt" w:customStyle="1">
    <w:name w:val="Основной текст + Интервал 1 pt"/>
    <w:qFormat/>
    <w:rsid w:val="003a4ad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2"/>
      <w:szCs w:val="22"/>
      <w:u w:val="none"/>
      <w:effect w:val="none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Strong">
    <w:name w:val="Strong"/>
    <w:qFormat/>
    <w:rPr>
      <w:b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6">
    <w:name w:val="Основной текст Знак"/>
    <w:qFormat/>
    <w:rPr>
      <w:rFonts w:ascii="Times New Roman" w:hAnsi="Times New Roman" w:eastAsia="Times New Roman"/>
    </w:rPr>
  </w:style>
  <w:style w:type="character" w:styleId="Style17">
    <w:name w:val="Основной текст с отступом Знак"/>
    <w:qFormat/>
    <w:rPr>
      <w:rFonts w:ascii="Times New Roman" w:hAnsi="Times New Roman" w:eastAsia="Times New Roman"/>
      <w:sz w:val="28"/>
      <w:szCs w:val="28"/>
    </w:rPr>
  </w:style>
  <w:style w:type="character" w:styleId="Style18">
    <w:name w:val="Верхний колонтитул Знак"/>
    <w:qFormat/>
    <w:rPr>
      <w:rFonts w:eastAsia="0"/>
      <w:lang w:eastAsia="ru-RU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19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Style20">
    <w:name w:val="Нижний колонтитул Знак"/>
    <w:qFormat/>
    <w:rPr>
      <w:rFonts w:ascii="Times New Roman" w:hAnsi="Times New Roman" w:eastAsia="Times New Roman"/>
      <w:sz w:val="24"/>
    </w:rPr>
  </w:style>
  <w:style w:type="character" w:styleId="Style21">
    <w:name w:val="Заголовок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21">
    <w:name w:val="Заголовок 2 Знак"/>
    <w:qFormat/>
    <w:rPr>
      <w:rFonts w:ascii="Arial" w:hAnsi="Arial" w:eastAsia="Arial"/>
      <w:b/>
      <w:i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2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uiPriority w:val="34"/>
    <w:qFormat/>
    <w:rsid w:val="00cc665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4f45ce"/>
    <w:pPr>
      <w:spacing w:beforeAutospacing="1" w:afterAutospacing="1"/>
    </w:pPr>
    <w:rPr>
      <w:rFonts w:ascii="Times New Roman" w:hAnsi="Times New Roman" w:eastAsia="SimSun" w:cs="Times New Roman"/>
      <w:color w:val="auto"/>
      <w:lang w:eastAsia="zh-CN"/>
    </w:rPr>
  </w:style>
  <w:style w:type="paragraph" w:styleId="15" w:customStyle="1">
    <w:name w:val="Основной текст1"/>
    <w:basedOn w:val="Normal"/>
    <w:link w:val="a6"/>
    <w:qFormat/>
    <w:rsid w:val="003a4ad5"/>
    <w:pPr>
      <w:shd w:val="clear" w:color="auto" w:fill="FFFFFF"/>
      <w:spacing w:lineRule="exact" w:line="240" w:before="300" w:after="480"/>
      <w:ind w:hanging="340"/>
    </w:pPr>
    <w:rPr>
      <w:rFonts w:ascii="Times New Roman" w:hAnsi="Times New Roman" w:eastAsia="Calibri" w:cs="" w:cstheme="minorBidi" w:eastAsiaTheme="minorHAns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2e28b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6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7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8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9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22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28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29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">
    <w:name w:val="Основной текст с отступом 3"/>
    <w:basedOn w:val="Normal"/>
    <w:qFormat/>
    <w:pPr>
      <w:ind w:firstLine="567"/>
    </w:pPr>
    <w:rPr/>
  </w:style>
  <w:style w:type="paragraph" w:styleId="24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e28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ant.inf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LibreOffice/7.0.3.1$Linux_X86_64 LibreOffice_project/00$Build-1</Application>
  <Pages>13</Pages>
  <Words>4027</Words>
  <Characters>28883</Characters>
  <CharactersWithSpaces>34462</CharactersWithSpaces>
  <Paragraphs>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2022-09-19T12:44:00Z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