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Государственное бюджетное  общеобразовательное учреждение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«Морская школа»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Московского района Санкт-Петербурга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кафедрой                                   решением педагогического совета          приказом от 22.06.2022 № 62-ОБ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педагогов-организаторов        ГБОУ «Морская школа»                          Директор ГБОУ «Морская школа»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Санкт-Петербурга                   протокол от  22.06.2022 № </w:t>
      </w:r>
      <w:r>
        <w:rPr>
          <w:rFonts w:eastAsia="Times New Roman" w:cs="Tinos" w:ascii="Tinos" w:hAnsi="Tinos"/>
          <w:color w:val="000000"/>
          <w:sz w:val="20"/>
          <w:szCs w:val="20"/>
          <w:lang w:eastAsia="ar-SA"/>
        </w:rPr>
        <w:t>7</w:t>
      </w:r>
      <w:r>
        <w:rPr>
          <w:rFonts w:eastAsia="Arial Unicode MS" w:cs="Tinos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Times New Roman" w:cs="Tinos" w:ascii="Tinos" w:hAnsi="Tinos"/>
          <w:color w:val="000000"/>
          <w:sz w:val="20"/>
          <w:szCs w:val="20"/>
          <w:lang w:eastAsia="ar-SA"/>
        </w:rPr>
        <w:t>6</w:t>
      </w:r>
      <w:r>
        <w:rPr>
          <w:rFonts w:eastAsia="Arial Unicode MS" w:cs="Tinos" w:ascii="Tinos" w:hAnsi="Tinos"/>
          <w:color w:val="000000"/>
          <w:sz w:val="20"/>
          <w:szCs w:val="20"/>
        </w:rPr>
        <w:t xml:space="preserve">                                                                     _</w:t>
      </w:r>
      <w:r>
        <w:rPr>
          <w:rFonts w:eastAsia="Arial Unicode MS" w:cs="Tinos" w:ascii="Tinos" w:hAnsi="Tinos"/>
          <w:color w:val="000000"/>
          <w:sz w:val="20"/>
          <w:szCs w:val="20"/>
          <w:u w:val="single"/>
        </w:rPr>
        <w:t xml:space="preserve">_________________    </w:t>
      </w:r>
      <w:r>
        <w:rPr>
          <w:rFonts w:eastAsia="Arial Unicode MS" w:cs="Tinos" w:ascii="Tinos" w:hAnsi="Tinos"/>
          <w:color w:val="000000"/>
          <w:sz w:val="20"/>
          <w:szCs w:val="20"/>
        </w:rPr>
        <w:t>А.В.Шепелев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Times New Roman" w:cs="Tinos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Arial Unicode MS" w:cs="Tinos" w:ascii="Tinos" w:hAnsi="Tino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eastAsia="Times New Roman" w:cs="Tinos" w:ascii="Tinos" w:hAnsi="Tinos"/>
          <w:color w:val="000000"/>
          <w:sz w:val="20"/>
          <w:szCs w:val="20"/>
        </w:rPr>
        <w:t xml:space="preserve">протокол от  22.06.2022 № </w:t>
      </w:r>
      <w:r>
        <w:rPr>
          <w:rFonts w:eastAsia="Times New Roman" w:cs="Tinos" w:ascii="Tinos" w:hAnsi="Tinos"/>
          <w:color w:val="000000"/>
          <w:sz w:val="20"/>
          <w:szCs w:val="20"/>
          <w:lang w:eastAsia="ar-SA"/>
        </w:rPr>
        <w:t>7</w:t>
      </w:r>
      <w:r>
        <w:rPr>
          <w:rFonts w:cs="Times New Roman"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</w:t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>по основам безопасности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  <w:t xml:space="preserve"> </w:t>
      </w:r>
      <w:r>
        <w:rPr>
          <w:rFonts w:cs="Times New Roman" w:ascii="Times New Roman" w:hAnsi="Times New Roman"/>
          <w:color w:val="000000"/>
          <w:sz w:val="52"/>
          <w:szCs w:val="52"/>
        </w:rPr>
        <w:t>жизнедеятельности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cs="Times New Roman" w:ascii="Times New Roman" w:hAnsi="Times New Roman"/>
          <w:color w:val="000000"/>
          <w:sz w:val="52"/>
          <w:szCs w:val="52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ДЛЯ  11  КЛАССА</w:t>
      </w:r>
    </w:p>
    <w:p>
      <w:pPr>
        <w:pStyle w:val="Normal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  <w:t>НА  2022-2023 УЧ. ГОД</w:t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Составители: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методическое объединение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right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ОБЖ и педагогов-организаторов </w:t>
      </w:r>
    </w:p>
    <w:p>
      <w:pPr>
        <w:pStyle w:val="Normal"/>
        <w:tabs>
          <w:tab w:val="clear" w:pos="708"/>
          <w:tab w:val="left" w:pos="8849" w:leader="none"/>
        </w:tabs>
        <w:spacing w:lineRule="auto" w:line="276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Санкт Петербург</w:t>
      </w:r>
    </w:p>
    <w:p>
      <w:pPr>
        <w:pStyle w:val="Normal"/>
        <w:jc w:val="center"/>
        <w:rPr>
          <w:rFonts w:ascii="Helvetica" w:hAnsi="Helvetica" w:cs="Helvetica"/>
          <w:color w:val="000000"/>
        </w:rPr>
      </w:pPr>
      <w:r>
        <w:rPr>
          <w:rFonts w:cs="Times New Roman" w:ascii="Times New Roman" w:hAnsi="Times New Roman"/>
          <w:color w:val="000000"/>
        </w:rPr>
        <w:t>2022 год</w:t>
      </w:r>
    </w:p>
    <w:p>
      <w:pPr>
        <w:pStyle w:val="Normal"/>
        <w:tabs>
          <w:tab w:val="clear" w:pos="708"/>
          <w:tab w:val="left" w:pos="9698" w:leader="none"/>
        </w:tabs>
        <w:spacing w:lineRule="auto" w:line="276"/>
        <w:ind w:left="240" w:firstLine="30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spacing w:lineRule="auto" w:line="276"/>
        <w:ind w:left="240" w:firstLine="30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b/>
          <w:bCs/>
          <w:color w:val="000000"/>
        </w:rPr>
        <w:t>Содержание</w:t>
      </w:r>
    </w:p>
    <w:p>
      <w:pPr>
        <w:pStyle w:val="Normal"/>
        <w:spacing w:lineRule="auto" w:line="276"/>
        <w:ind w:left="240" w:firstLine="30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Пояснительная записка……………………………………………...…………………..3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1.1.Цели и задачи, решаемые при реализации рабочей программы...……………………3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1.2. Описание места и роли учебного курса в учебном плане</w:t>
      </w:r>
      <w:r>
        <w:rPr>
          <w:rFonts w:cs="Times New Roman" w:ascii="Times New Roman" w:hAnsi="Times New Roman"/>
          <w:b/>
          <w:bCs/>
          <w:i/>
          <w:iCs/>
          <w:color w:val="000000"/>
        </w:rPr>
        <w:t xml:space="preserve"> </w:t>
      </w:r>
      <w:r>
        <w:rPr>
          <w:rFonts w:cs="Times New Roman" w:ascii="Times New Roman" w:hAnsi="Times New Roman"/>
          <w:color w:val="000000"/>
        </w:rPr>
        <w:t>…………………….………4</w:t>
      </w:r>
    </w:p>
    <w:p>
      <w:pPr>
        <w:pStyle w:val="Normal"/>
        <w:tabs>
          <w:tab w:val="clear" w:pos="708"/>
          <w:tab w:val="left" w:pos="284" w:leader="none"/>
          <w:tab w:val="left" w:pos="360" w:leader="none"/>
          <w:tab w:val="left" w:pos="426" w:leader="none"/>
        </w:tabs>
        <w:ind w:right="617" w:hanging="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1.3. Описание учебно-методического и материально-технического обеспечения образовательного процесса…….……...……………………..………………………………5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1.4. Планируемые результаты изучения учебного предмета……...……………………… 6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Содержание учебного курса………………………………………………………..…….8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center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Тематическое планирование……………………………………………………………. 9</w:t>
      </w:r>
      <w:r>
        <w:br w:type="page"/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60" w:leader="none"/>
          <w:tab w:val="left" w:pos="720" w:leader="none"/>
        </w:tabs>
        <w:ind w:left="720" w:hanging="72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>
      <w:pPr>
        <w:pStyle w:val="Normal"/>
        <w:tabs>
          <w:tab w:val="clear" w:pos="708"/>
          <w:tab w:val="left" w:pos="360" w:leader="none"/>
          <w:tab w:val="left" w:pos="720" w:leader="none"/>
        </w:tabs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9698" w:leader="none"/>
        </w:tabs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Рабочая программа по предмету «Основы безопасности жизнедеятельности» для 11-х классов адресована учащимся 11-го класса, разработана на основе следующей нормативной базы: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  <w:tab w:val="left" w:pos="1418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 xml:space="preserve">Федеральный Закон Российской Федерации от 29.12.2012 № 273-ФЗ </w:t>
      </w:r>
      <w:r>
        <w:rPr>
          <w:rFonts w:cs="Tinos" w:ascii="Tinos" w:hAnsi="Tinos"/>
          <w:spacing w:val="-3"/>
          <w:sz w:val="24"/>
          <w:szCs w:val="24"/>
        </w:rPr>
        <w:t xml:space="preserve">«Об </w:t>
      </w:r>
      <w:r>
        <w:rPr>
          <w:rFonts w:cs="Tinos" w:ascii="Tinos" w:hAnsi="Tinos"/>
          <w:sz w:val="24"/>
          <w:szCs w:val="24"/>
        </w:rPr>
        <w:t>образовании в Российской Федерации»;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>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№ 413;</w:t>
      </w:r>
      <w:bookmarkStart w:id="0" w:name="_GoBack1"/>
      <w:bookmarkEnd w:id="0"/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>Приказ Министерства образования и науки Российской Федерации от 30.08.2013</w:t>
      </w:r>
      <w:r>
        <w:rPr>
          <w:rFonts w:cs="Tinos" w:ascii="Tinos" w:hAnsi="Tinos"/>
          <w:spacing w:val="-3"/>
          <w:sz w:val="24"/>
          <w:szCs w:val="24"/>
        </w:rPr>
        <w:t xml:space="preserve"> </w:t>
      </w:r>
      <w:r>
        <w:rPr>
          <w:rFonts w:cs="Tinos" w:ascii="Tinos" w:hAnsi="Tinos"/>
          <w:sz w:val="24"/>
          <w:szCs w:val="24"/>
        </w:rPr>
        <w:t>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24.03.2021 г.;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 xml:space="preserve">Закон Санкт-Петербурга от 17.07.2013 № 461-83 </w:t>
      </w:r>
      <w:r>
        <w:rPr>
          <w:rFonts w:cs="Tinos" w:ascii="Tinos" w:hAnsi="Tinos"/>
          <w:spacing w:val="-3"/>
          <w:sz w:val="24"/>
          <w:szCs w:val="24"/>
        </w:rPr>
        <w:t xml:space="preserve">«Об </w:t>
      </w:r>
      <w:r>
        <w:rPr>
          <w:rFonts w:cs="Tinos" w:ascii="Tinos" w:hAnsi="Tinos"/>
          <w:sz w:val="24"/>
          <w:szCs w:val="24"/>
        </w:rPr>
        <w:t>образовании в Санкт-Петербурге» с изменениями на 09.08.2021 г.;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 xml:space="preserve">Распоряжение Комитета по образованию Правительства Санкт-Петербурга от 12.04.2021 № 1013-р </w:t>
      </w:r>
      <w:r>
        <w:rPr>
          <w:rFonts w:cs="Tinos" w:ascii="Tinos" w:hAnsi="Tinos"/>
          <w:spacing w:val="-4"/>
          <w:sz w:val="24"/>
          <w:szCs w:val="24"/>
        </w:rPr>
        <w:t xml:space="preserve">«О </w:t>
      </w:r>
      <w:r>
        <w:rPr>
          <w:rFonts w:cs="Tinos" w:ascii="Tinos" w:hAnsi="Tinos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2021/2022 учебном году»;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>Распоряжение Комитета по образованию Правительства Санкт-Петербурга от 09.04.2021 № 997-р «</w:t>
      </w:r>
      <w:r>
        <w:rPr>
          <w:rFonts w:cs="Tinos" w:ascii="Tinos" w:hAnsi="Tinos"/>
          <w:color w:val="000000"/>
          <w:sz w:val="24"/>
          <w:szCs w:val="24"/>
          <w:shd w:fill="FFFFFF" w:val="clear"/>
        </w:rPr>
        <w:t>О формировании учебных планов государственных  образовательных учреждений Санкт-Петербурга, реализующих основные общеобразовательные программы, на 2022/2023 учебный год»</w:t>
      </w:r>
      <w:r>
        <w:rPr>
          <w:rFonts w:cs="Tinos" w:ascii="Tinos" w:hAnsi="Tinos"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786" w:right="0" w:hanging="360"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 xml:space="preserve">Примерная основная образовательная программа среднего общего образования, одобрена </w:t>
      </w:r>
      <w:r>
        <w:rPr>
          <w:rFonts w:cs="Tinos" w:ascii="Tinos" w:hAnsi="Tinos"/>
          <w:sz w:val="24"/>
          <w:szCs w:val="24"/>
          <w:shd w:fill="FFFFFF" w:val="clear"/>
        </w:rPr>
        <w:t>решением федерального учебно-методического объединения по общему образованию, протокол от 28.06.2016 г. №2/16-з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786" w:right="0" w:hanging="360"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  <w:lang w:val="ru-RU"/>
        </w:rPr>
        <w:t>Программа воспитания ГБОУ «Морская школа» Московского района Санкт — Петербурга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0" w:leader="none"/>
          <w:tab w:val="left" w:pos="993" w:leader="none"/>
        </w:tabs>
        <w:spacing w:lineRule="auto" w:line="240" w:before="0" w:after="0"/>
        <w:ind w:left="786" w:right="0" w:hanging="360"/>
        <w:jc w:val="both"/>
        <w:rPr>
          <w:sz w:val="24"/>
          <w:szCs w:val="24"/>
        </w:rPr>
      </w:pPr>
      <w:r>
        <w:rPr>
          <w:rFonts w:cs="Tinos" w:ascii="Tinos" w:hAnsi="Tinos"/>
          <w:sz w:val="24"/>
          <w:szCs w:val="24"/>
        </w:rPr>
        <w:t>Устав ГБОУ «Морская школа» Московского района Санкт-Петербурга;</w:t>
      </w:r>
    </w:p>
    <w:p>
      <w:pPr>
        <w:pStyle w:val="ListParagraph"/>
        <w:numPr>
          <w:ilvl w:val="0"/>
          <w:numId w:val="13"/>
        </w:numPr>
        <w:tabs>
          <w:tab w:val="clear" w:pos="708"/>
          <w:tab w:val="left" w:pos="0" w:leader="none"/>
          <w:tab w:val="left" w:pos="993" w:leader="none"/>
        </w:tabs>
        <w:spacing w:lineRule="auto" w:line="240" w:beforeAutospacing="0" w:before="0" w:afterAutospacing="0" w:after="0"/>
        <w:ind w:left="786" w:right="0" w:hanging="360"/>
        <w:contextualSpacing/>
        <w:jc w:val="both"/>
        <w:rPr>
          <w:sz w:val="24"/>
          <w:szCs w:val="24"/>
        </w:rPr>
      </w:pPr>
      <w:r>
        <w:rPr>
          <w:rFonts w:cs="Tinos" w:ascii="Tinos" w:hAnsi="Tinos"/>
          <w:color w:val="000000"/>
          <w:kern w:val="2"/>
          <w:sz w:val="24"/>
          <w:szCs w:val="24"/>
        </w:rPr>
        <w:t>Образовательная программа основного общего образования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Санкт-Петербурга от 22.06.2022 № 62-ОБ «Об утверждении основной образовательной программы основного общего образования»)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Рабочая программа по предмету «Основы безопасности жизнедеятельности» для 11-х классов</w:t>
      </w: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составлена в соответствии с Федеральным государственным образовательным стандартом основного общего образования, учебным планом ГБОУ «Морская школа» Московского района, примерной программой основного общего образования по </w:t>
      </w: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основам безопасности жизнедеятельности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(авторы – А.Т.Смирнов, Б.О.Хренников).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Программа рассчитана на 34 ч. в год (1 час в неделю)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Рабочая программа ориентирована на использование рекомендованных Минобразования РФ учебников: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Смирнов А. Т., Хренников Б. О.  «ОБЖ  11 класс</w:t>
      </w:r>
      <w:r>
        <w:rPr>
          <w:rFonts w:cs="Times New Roman" w:ascii="Times New Roman" w:hAnsi="Times New Roman"/>
          <w:color w:val="000000"/>
          <w:spacing w:val="-20"/>
          <w:kern w:val="2"/>
          <w:sz w:val="24"/>
          <w:szCs w:val="24"/>
        </w:rPr>
        <w:t>», «Просвещение», 2016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г.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Программа обеспечена учебно-методическими материалами, имеющимися в библиотеке школы.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</w:rPr>
        <w:t>1.1. Цели и задачи, решаемые при реализации рабочей программы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Рабочая программа имеет целью создать условия для освоения учащимися образовательного стандарта среднего (полного) общего образования на базовом уровне и способствует получению знаний по: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обеспечению личной безопасности в повседневной жизни;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личной безопасности в условиях чрезвычайных ситуаций;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современному комплексу проблем безопасности военного характера;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противодействию терроризму и экстремизму;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основам здорового образа жизни;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основам медицинских знаний и оказанию первой помощи;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основам обороны государства;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основам военной службы;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Рабочая программа способствует решению следующих задач: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826" w:leader="none"/>
        </w:tabs>
        <w:ind w:left="1106" w:hanging="38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воспитание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ответственного отношения к окружающей природной среде, к личному здоровью как индивидуальной и общественной ценности, к безопасности личности, общества и государства;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826" w:leader="none"/>
        </w:tabs>
        <w:spacing w:before="0" w:after="40"/>
        <w:ind w:left="1106" w:hanging="38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развитие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09" w:leader="none"/>
          <w:tab w:val="left" w:pos="1826" w:leader="none"/>
        </w:tabs>
        <w:ind w:left="1117" w:hanging="4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освоение знаний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  <w:tab w:val="left" w:pos="1826" w:leader="none"/>
        </w:tabs>
        <w:ind w:left="1106" w:hanging="386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овладение умениями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различных источников; принимать обоснованные решения и разрабатывать план своих действий в конкретной опасной ситуации с учетом реальной обстановки и своих возможностей, использовать средства индивидуальной и коллективной защиты; оказывать первую помощь пострадавшим.</w:t>
      </w:r>
    </w:p>
    <w:p>
      <w:pPr>
        <w:pStyle w:val="Normal"/>
        <w:spacing w:lineRule="auto" w:line="276"/>
        <w:ind w:left="1466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</w:rPr>
        <w:t>1.2. Описание места и роли учебного курса в учебном плане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 и др. 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Содержание программы выстроено по трем линиям: обеспечение безопасности личности и государства, основы медицинских знаний и здорового образа жизни, обеспечение военной безопасности государства. Программа предусматривает формирование у обучающихся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«Основы безопасности жизнедеятельности» на этапе основного общего образования являются: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1287" w:leader="none"/>
        </w:tabs>
        <w:ind w:left="567" w:firstLine="15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использование для познания окружающего мира различных методов наблюдения и моделирования;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1287" w:leader="none"/>
        </w:tabs>
        <w:ind w:left="567" w:firstLine="15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выделение характерных причинно-следственных связей;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1287" w:leader="none"/>
        </w:tabs>
        <w:ind w:left="567" w:firstLine="15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творческое решение учебных и практических задач;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1287" w:leader="none"/>
        </w:tabs>
        <w:ind w:left="567" w:firstLine="15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сравнение, сопоставление, классификация, ранжирование объектов по одному или нескольким предложенным основаниям, критериям; самостоятельное выполнение различных творческих работ, участие в проектной деятельности;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1287" w:leader="none"/>
        </w:tabs>
        <w:ind w:left="567" w:firstLine="15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1287" w:leader="none"/>
        </w:tabs>
        <w:ind w:left="567" w:firstLine="15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самостоятельная организация учебной деятельности; оценивание своего поведения, черт своего характера, своего физического и эмоционального состояния;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1287" w:leader="none"/>
        </w:tabs>
        <w:ind w:left="567" w:firstLine="15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соблюдение норм поведения в окружающей среде, правил здорового образа жизни;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720" w:leader="none"/>
          <w:tab w:val="left" w:pos="1287" w:leader="none"/>
        </w:tabs>
        <w:ind w:left="567" w:firstLine="153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использование своих прав и выполнение своих обязанностей как гражданина, члена общества и учебного коллектива.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  <w:tab w:val="left" w:pos="1854" w:leader="none"/>
        </w:tabs>
        <w:ind w:left="1134" w:hanging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творческая деятельность;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  <w:tab w:val="left" w:pos="1854" w:leader="none"/>
        </w:tabs>
        <w:ind w:left="1134" w:hanging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развитие критического мышления;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  <w:tab w:val="left" w:pos="1854" w:leader="none"/>
        </w:tabs>
        <w:ind w:left="1134" w:hanging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информационные;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  <w:tab w:val="left" w:pos="1854" w:leader="none"/>
        </w:tabs>
        <w:ind w:left="1134" w:hanging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анализ конкретных ситуаций (кейсов)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  <w:tab w:val="left" w:pos="1854" w:leader="none"/>
        </w:tabs>
        <w:ind w:left="1134" w:hanging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самоконтроля;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720" w:leader="none"/>
          <w:tab w:val="left" w:pos="1854" w:leader="none"/>
        </w:tabs>
        <w:ind w:left="1134" w:hanging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самообразовательной деятельности.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-2"/>
          <w:kern w:val="2"/>
          <w:sz w:val="24"/>
          <w:szCs w:val="24"/>
        </w:rPr>
        <w:t>Внеурочная деятельность по предмету предусматривается в формах индивидуальной работы учащихся (доклады, рефераты, мультимедийные проекты).</w:t>
      </w:r>
    </w:p>
    <w:p>
      <w:pPr>
        <w:pStyle w:val="Normal"/>
        <w:ind w:firstLine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Промежуточная аттестация проводится в соответствии с Уставом ОУ.</w:t>
      </w:r>
    </w:p>
    <w:p>
      <w:pPr>
        <w:pStyle w:val="Normal"/>
        <w:ind w:firstLine="720"/>
        <w:jc w:val="both"/>
        <w:rPr>
          <w:rFonts w:ascii="Times New Roman" w:hAnsi="Times New Roman" w:cs="Times New Roman"/>
          <w:b/>
          <w:b/>
          <w:bCs/>
          <w:i/>
          <w:i/>
          <w:i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</w:rPr>
        <w:t>1.3. Описание учебно-методического комплекта, включая электронные ресурсы</w:t>
      </w:r>
    </w:p>
    <w:p>
      <w:pPr>
        <w:pStyle w:val="Normal"/>
        <w:spacing w:lineRule="auto" w:line="276"/>
        <w:ind w:left="240"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1.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u w:val="single"/>
        </w:rPr>
        <w:t>Перечень учебно-методического обеспечения:</w:t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Смирнов А. Т., Хренников Б. О. «Основы безопасности жизнедеятельности». Учебник. Просвещение 2016 г.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Смирнов А. Т., Хренников Б. О. «Основы безопасности жизнедеятельности. Комплексная программа» Просвещение 2012 г.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Просвещение, 2012 г. Смирнов А.Т., Мишин Б.И., Ижевский П.В. «Основы медицинских знаний и здорового образа жизни». Учебник для 10-11 классов. Просвещение 2011 г.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Общевоинские уставы Вооруженных Сил Российской Федерации.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20" w:leader="none"/>
          <w:tab w:val="left" w:pos="720" w:leader="none"/>
        </w:tabs>
        <w:spacing w:lineRule="auto" w:line="276"/>
        <w:ind w:left="720" w:hanging="720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Корабельный Устав ВМФ</w:t>
      </w:r>
    </w:p>
    <w:p>
      <w:pPr>
        <w:pStyle w:val="Normal"/>
        <w:spacing w:lineRule="auto" w:line="276"/>
        <w:rPr>
          <w:rFonts w:ascii="Times New Roman" w:hAnsi="Times New Roman" w:cs="Times New Roman"/>
          <w:b/>
          <w:b/>
          <w:b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</w:r>
    </w:p>
    <w:p>
      <w:pPr>
        <w:pStyle w:val="Normal"/>
        <w:spacing w:lineRule="auto" w:line="276" w:before="0" w:after="200"/>
        <w:ind w:left="72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2.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u w:val="single"/>
        </w:rPr>
        <w:t>Методическое оборудование кабинета: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Плакаты по ОБЖ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Дидактический раздаточный материал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Коллекция цифровых образовательных ресурсов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Видеофильмы с записью фрагментов практических действий по ОБЖ</w:t>
      </w:r>
    </w:p>
    <w:p>
      <w:pPr>
        <w:pStyle w:val="Normal"/>
        <w:spacing w:lineRule="auto" w:line="276" w:before="0" w:after="200"/>
        <w:ind w:left="720" w:hanging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 w:before="0" w:after="200"/>
        <w:ind w:left="72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3.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  <w:u w:val="single"/>
        </w:rPr>
        <w:t>Multimedia-поддержка предмета:</w:t>
      </w:r>
    </w:p>
    <w:p>
      <w:pPr>
        <w:pStyle w:val="Normal"/>
        <w:spacing w:lineRule="auto" w:line="276" w:before="0" w:after="200"/>
        <w:ind w:left="720" w:hanging="0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Средства и способы защиты населения. Учебный видеофильм. МЧС России.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Порядок эвакуации населения, материальных и культурных ценностей в безопасные районы. Учебный видеофильм. МЧС России.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Предупреждение и ликвидация чрезвычайных ситуаций. Электронное учебное пособие. МЧС России, 2005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Последствия взрывов и пожаров. Компьютерная обучающая программа. МЧС России, 2005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Последствия лесных пожаров. Компьютерная обучающая программа. МЧС России, 2005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Последствия наводнений. Компьютерная обучающая программа. МЧС России, 2005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Действия при авариях на химически опасных объектах. Компьютерная обучающая программа. МЧС России, 2005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Персональный компьютер</w:t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360" w:leader="none"/>
          <w:tab w:val="left" w:pos="720" w:leader="none"/>
        </w:tabs>
        <w:spacing w:lineRule="auto" w:line="276" w:before="0" w:after="200"/>
        <w:ind w:left="720" w:hanging="72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Медиапроектор</w:t>
      </w:r>
    </w:p>
    <w:p>
      <w:pPr>
        <w:pStyle w:val="Normal"/>
        <w:spacing w:lineRule="auto" w:line="276"/>
        <w:ind w:firstLine="708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kern w:val="2"/>
          <w:sz w:val="24"/>
          <w:szCs w:val="24"/>
        </w:rPr>
        <w:t>1.4. Планируемые результаты освоения учебного предмета</w:t>
      </w:r>
    </w:p>
    <w:p>
      <w:pPr>
        <w:pStyle w:val="Normal"/>
        <w:spacing w:lineRule="auto" w:line="276"/>
        <w:ind w:firstLine="300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В результате изучения основ безопасности жизнедеятельности на базовом уровне ученик должен </w:t>
      </w:r>
    </w:p>
    <w:p>
      <w:pPr>
        <w:pStyle w:val="Normal"/>
        <w:tabs>
          <w:tab w:val="clear" w:pos="708"/>
          <w:tab w:val="left" w:pos="2475" w:leader="none"/>
        </w:tabs>
        <w:spacing w:lineRule="auto" w:line="276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знать:</w:t>
        <w:tab/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основные понятия здоровья и факторов, влияющих на него;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основные задачи государственных служб по обеспечению безопасности жизнедеятельности населения;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основы российского законодательства об обороне государства, о воинской обязанности и военной службе граждан;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состав и предназначение Вооруженных Сил Российской Федерации;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особенности прохождения военной службы по призыву, по контракту и альтернативной гражданской службы;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предназначение, структуру и задачи РСЧС;</w:t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предназначение, структуру и задачи гражданской обороны.</w:t>
      </w:r>
    </w:p>
    <w:p>
      <w:pPr>
        <w:pStyle w:val="Normal"/>
        <w:spacing w:lineRule="auto" w:line="276"/>
        <w:ind w:firstLine="567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     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Ученик должен </w:t>
      </w: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уметь: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перечислить порядок действий населения по сигналу «Внимание всем!» и назвать минимально необходимый набор предметов, который необходимо взять с собой в случае эвакуации;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объяснить элементарные способы самозащиты, применяемые в конкретной ситуации криминогенного характера;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показать порядок использования средств индивидуальной защиты;</w:t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рассказать о предназначении и задачах гражданской организации гражданской обороны.</w:t>
      </w:r>
    </w:p>
    <w:p>
      <w:pPr>
        <w:pStyle w:val="Normal"/>
        <w:spacing w:lineRule="atLeast" w:line="240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Ученик должен </w:t>
      </w: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уметь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ведения здорового образа жизни;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действий в опасных и чрезвычайных ситуациях;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пользования бытовыми приборами;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использования по назначению лекарственных препаратов и средств бытовой химии;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пользования бытовыми приборами экологического контроля качества окружающей среды и продуктов питания;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соблюдения общих правил безопасности дорожного движения;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соблюдения требований пожарной безопасности дома и на природе;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соблюдения требований безопасного поведения на водоемах в любое время года;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соблюдения требований профилактики инфекционных заболеваний;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оказания первой помощи в неотложных состояниях;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вызова (обращения за помощью) в случае необходимости соответствующих служб экстренной помощи;</w:t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567" w:leader="none"/>
          <w:tab w:val="left" w:pos="720" w:leader="none"/>
        </w:tabs>
        <w:ind w:left="153" w:firstLine="414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подготовки себя к профессиональной деятельности, в том числе к военной службе.</w:t>
      </w:r>
    </w:p>
    <w:p>
      <w:pPr>
        <w:pStyle w:val="Normal"/>
        <w:tabs>
          <w:tab w:val="clear" w:pos="708"/>
          <w:tab w:val="left" w:pos="567" w:leader="none"/>
          <w:tab w:val="left" w:pos="720" w:leader="none"/>
        </w:tabs>
        <w:ind w:left="567" w:hanging="0"/>
        <w:jc w:val="both"/>
        <w:rPr>
          <w:rFonts w:ascii="Times New Roman" w:hAnsi="Times New Roman" w:cs="Times New Roman"/>
          <w:b/>
          <w:b/>
          <w:b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2. Содержание учебного предмета, курса</w:t>
      </w:r>
      <w:r>
        <w:rPr>
          <w:rFonts w:cs="Times New Roman" w:ascii="Times New Roman" w:hAnsi="Times New Roman"/>
          <w:color w:val="000000"/>
          <w:kern w:val="2"/>
          <w:sz w:val="24"/>
          <w:szCs w:val="24"/>
        </w:rPr>
        <w:t> </w:t>
      </w:r>
    </w:p>
    <w:tbl>
      <w:tblPr>
        <w:tblW w:w="10080" w:type="dxa"/>
        <w:jc w:val="left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5320"/>
        <w:gridCol w:w="1380"/>
        <w:gridCol w:w="3380"/>
      </w:tblGrid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Раздел курса: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ind w:left="240" w:firstLine="30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Воспитательный компонент при изучении темы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(реализация модуля «Школьный урок»)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rPr>
                <w:rFonts w:ascii="Times New Roman" w:hAnsi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Трудовое воспитание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Раздел 1. Основы комплексной безопасности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Экологическое воспитание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Раздел 3. Основы противодействия терроризму и экстремизму в Российской Федерации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20"/>
              <w:rPr>
                <w:rFonts w:ascii="Times New Roman" w:hAnsi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Ценности научного познания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Раздел 4 Основы здорового образа жизни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Ценности научного познания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Раздел 5. Основы медицинских знаний и оказание первой медицинской помощи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Ценности научного познания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b/>
                <w:b/>
                <w:bCs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Модуль 3. Обеспечение военной безопасности государства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23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186" w:hanging="18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35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Раздел 6. Основы обороны государства 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186" w:hanging="186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Раздел 7. Основы военной службы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Гражданское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Патриотическое воспитание</w:t>
            </w:r>
          </w:p>
          <w:p>
            <w:pPr>
              <w:pStyle w:val="Normal"/>
              <w:widowControl w:val="false"/>
              <w:spacing w:lineRule="auto" w:line="276"/>
              <w:ind w:left="240" w:hanging="24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>
        <w:trPr/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spacing w:lineRule="auto" w:line="276"/>
        <w:ind w:left="240"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p>
      <w:pPr>
        <w:pStyle w:val="Normal"/>
        <w:ind w:firstLine="708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Календарно-тематическое планирование</w:t>
      </w:r>
    </w:p>
    <w:p>
      <w:pPr>
        <w:pStyle w:val="Normal"/>
        <w:ind w:firstLine="708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>на 2022-2023 учебный год</w:t>
      </w:r>
    </w:p>
    <w:p>
      <w:pPr>
        <w:pStyle w:val="Normal"/>
        <w:ind w:firstLine="708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  <w:t xml:space="preserve">по </w:t>
      </w: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  <w:u w:val="single"/>
        </w:rPr>
        <w:t>ОБЖ</w:t>
      </w:r>
    </w:p>
    <w:p>
      <w:pPr>
        <w:pStyle w:val="Normal"/>
        <w:ind w:firstLine="708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color w:val="000000"/>
          <w:kern w:val="2"/>
          <w:sz w:val="24"/>
          <w:szCs w:val="24"/>
        </w:rPr>
      </w:r>
    </w:p>
    <w:tbl>
      <w:tblPr>
        <w:tblW w:w="9836" w:type="dxa"/>
        <w:jc w:val="left"/>
        <w:tblInd w:w="-11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noVBand="0" w:val="0000" w:noHBand="0" w:lastColumn="0" w:firstColumn="0" w:lastRow="0" w:firstRow="0"/>
      </w:tblPr>
      <w:tblGrid>
        <w:gridCol w:w="236"/>
        <w:gridCol w:w="5940"/>
        <w:gridCol w:w="960"/>
        <w:gridCol w:w="1240"/>
        <w:gridCol w:w="1460"/>
      </w:tblGrid>
      <w:tr>
        <w:trPr/>
        <w:tc>
          <w:tcPr>
            <w:tcW w:w="2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№</w:t>
            </w:r>
          </w:p>
        </w:tc>
        <w:tc>
          <w:tcPr>
            <w:tcW w:w="59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Раздел курса: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В том числе:</w:t>
            </w:r>
          </w:p>
        </w:tc>
      </w:tr>
      <w:tr>
        <w:trPr/>
        <w:tc>
          <w:tcPr>
            <w:tcW w:w="236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960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Практических работ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Контрольных работ</w:t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Модуль 1. Основы безопасности личности, общества и государства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Раздел 1. Основы комплексной безопасности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1. Обеспечение личной безопасности в повседневной жизни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Пожарная безопасность. Права и обязанности граждан в области пожарной безопасности Правила личной безопасности при пожаре.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Обеспечение личной безопасности на водоемах.  Обеспечение личной безопасности в различных бытовых ситуациях.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Раздел 3. Основы противодействия терроризму и экстремизму в Российской Федерации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2. Организационные основы системы противодействия терроризму и экстремизму в РФ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Национальный антитеррористический комитет (НАК), его предназначение, структура и задачи.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Контртеррористическая операция и условия ее проведения. Правовой режим контртеррористической операции.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Роль и место гражданской обороны в противодействии терроризму.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Применение вооруженных сил Российской Федерации в борьбе с терроризмом. Участие Вооруженных Сил РФ в пресечении международной террористической деятельности за пределами страны.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Модуль 2. Основы медицинских знаний и здорового образа жизни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Раздел 4 Основы здорового образа жизни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3. Нравственность и здоровье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Правила личной гигиены. Нравственность и здоровый образ жизни.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Инфекции, передаваемые половым путем. Понятие о ВИЧ-инфекции и СПИДе, меры профилактики ВИЧ-инфекции.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Семья в современном обществе. Законодательство и семья.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Раздел 5. Основы медицинских знаний и оказание первой медицинской помощи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4. Первая  помощь при неотложных состояниях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Первая помощь при острой сердечной недостаточности и инсульте. Первая помощь при ранениях. Основные правила оказания первой помощи. Правила остановки кровотечения. Способы иммобилизации и переноски пострадавшего.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tLeast" w:line="12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Первая помощь при травмах опорно-двигательного аппарата. Первая помощь при черепно-мозговой травме, травме груди, живота, травмах в области таза, позвоночника, спины. Первая помощь при остановке сердца.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Модуль 3. Обеспечение военной безопасности государства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23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Раздел 6. Основы обороны государства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3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5. Вооруженные Силы Российской Федерации – основа обороны государства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Основные задачи современных Вооруженных Сил России. Международная (миротворческая) деятельность Вооруженных Сил РФ.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6. Символы воинской чести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Боевое Знамя воинской части — символ воинской чести, достоинства и славы. Ордена — почетные награды за воинские отличия и заслуги в бою и военной службе.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Военная форма одежды.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7.Воинская обязанность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Организация воинского учета. Первоначальная постановка граждан на воинский учет. Обязанности граждан по воинскому учету.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Требования к индивидуальным качествам специалистов по сходным воинским должностям. Обязательная подготовка граждан к военной службе. Подготовка граждан по военно-учетным специальностям. Добровольная  подготовка  граждан  к военной службе.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Организация медицинского освидетельствования и медицинского обследования граждан при постановке на воинский учет. Профессиональный психологический отбор и его предназначение.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Увольнение с военной службы и пребывание в запасе.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Раздел 7. Основы военной службы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5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8.</w:t>
            </w: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Правовые основы военной службы. Статус военнослужащего. Военные аспекты международного права.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Общевоинские уставы. Устав Внутренней службы Вооруженных Сил Российской Федерации.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Дисциплинарный устав Вооруженных Сил Российской Федерации. Устав гарнизонной и караульной службы Вооруженных Сил Российской Федерации. Строевой устав Вооруженных Сил Российской Федерации.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9. Военнослужащий – вооруженный защитник Отечества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Основные виды воинской деятельности. Основные особенности воинской деятельности.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Военнослужащий - патриот.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Честь и достоинство военнослужащего Вооруженных Сил Российской Федерации.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Военнослужащий - подчиненный, выполняющий требования воинских уставов, приказы командиров и начальников.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Основные обязанности военнослужащих.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10. Ритуалы Вооруженных Сил Российской Федерации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 xml:space="preserve">Порядок вручения Боевого знамени. Порядок приведения к Военной присяге.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Порядок вручения личному составу вооружения, военной техники и стрелкового оружия. Ритуал подъема и спуска Государственного флага Российской Федерации.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11. Прохождение военной службы по призыву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Призыв на военную службу. Порядок прохождения военной службы по призыву.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76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Размещение и быт военнослужащих.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iCs/>
                <w:color w:val="000000"/>
                <w:kern w:val="2"/>
                <w:sz w:val="24"/>
                <w:szCs w:val="24"/>
              </w:rPr>
              <w:t>Глава 12. Прохождение военной службы по контракту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Особенности военной службы по контракту.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</w:tr>
      <w:tr>
        <w:trPr/>
        <w:tc>
          <w:tcPr>
            <w:tcW w:w="6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34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Helvetica" w:hAnsi="Helvetica" w:cs="Helvetica"/>
                <w:kern w:val="2"/>
                <w:sz w:val="24"/>
                <w:szCs w:val="24"/>
              </w:rPr>
            </w:pPr>
            <w:r>
              <w:rPr>
                <w:rFonts w:cs="Helvetica" w:ascii="Helvetica" w:hAnsi="Helvetica"/>
                <w:kern w:val="2"/>
                <w:sz w:val="24"/>
                <w:szCs w:val="24"/>
              </w:rPr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60" w:leader="none"/>
                <w:tab w:val="left" w:pos="1120" w:leader="none"/>
                <w:tab w:val="left" w:pos="1680" w:leader="none"/>
                <w:tab w:val="left" w:pos="2240" w:leader="none"/>
                <w:tab w:val="left" w:pos="2800" w:leader="none"/>
                <w:tab w:val="left" w:pos="3360" w:leader="none"/>
                <w:tab w:val="left" w:pos="3920" w:leader="none"/>
                <w:tab w:val="left" w:pos="4480" w:leader="none"/>
                <w:tab w:val="left" w:pos="5040" w:leader="none"/>
                <w:tab w:val="left" w:pos="5600" w:leader="none"/>
                <w:tab w:val="left" w:pos="6160" w:leader="none"/>
                <w:tab w:val="left" w:pos="6720" w:leader="none"/>
              </w:tabs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kern w:val="2"/>
                <w:sz w:val="24"/>
                <w:szCs w:val="24"/>
              </w:rPr>
            </w:r>
          </w:p>
        </w:tc>
      </w:tr>
    </w:tbl>
    <w:p>
      <w:pPr>
        <w:pStyle w:val="Normal"/>
        <w:spacing w:before="0" w:after="120"/>
        <w:jc w:val="center"/>
        <w:rPr>
          <w:rFonts w:ascii="Times New Roman" w:hAnsi="Times New Roman" w:cs="Times New Roman"/>
          <w:b/>
          <w:b/>
          <w:bCs/>
          <w:color w:val="000000"/>
          <w:kern w:val="2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kern w:val="2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2240" w:h="15840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Tinos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 w:val="false"/>
        <w:szCs w:val="24"/>
        <w:bCs w:val="fals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2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1F1422-FDB2-4545-9FB4-FFE7E593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LibreOffice/7.0.3.1$Linux_X86_64 LibreOffice_project/00$Build-1</Application>
  <Pages>13</Pages>
  <Words>2453</Words>
  <Characters>18121</Characters>
  <CharactersWithSpaces>21043</CharactersWithSpaces>
  <Paragraphs>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2022-09-11T18:39:00Z</dcterms:created>
  <dc:creator>Марина Черкасова</dc:creator>
  <dc:description/>
  <dc:language>ru-RU</dc:language>
  <cp:lastModifiedBy/>
  <dcterms:modified xsi:type="dcterms:W3CDTF">2022-09-19T14:43:50Z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