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 w:after="200"/>
        <w:jc w:val="center"/>
        <w:rPr>
          <w:sz w:val="28"/>
          <w:szCs w:val="28"/>
        </w:rPr>
      </w:pPr>
      <w:r>
        <w:rPr>
          <w:sz w:val="28"/>
          <w:szCs w:val="28"/>
        </w:rPr>
      </w:r>
    </w:p>
    <w:p>
      <w:pPr>
        <w:pStyle w:val="Normal"/>
        <w:spacing w:before="0" w:after="29"/>
        <w:jc w:val="center"/>
        <w:rPr>
          <w:rFonts w:ascii="Tinos" w:hAnsi="Tinos"/>
          <w:sz w:val="24"/>
          <w:szCs w:val="24"/>
        </w:rPr>
      </w:pPr>
      <w:r>
        <w:rPr>
          <w:rFonts w:ascii="Tinos" w:hAnsi="Tinos"/>
          <w:sz w:val="24"/>
          <w:szCs w:val="24"/>
        </w:rPr>
        <w:t>Государственное бюджетное общеобразовательное учреждение</w:t>
      </w:r>
    </w:p>
    <w:p>
      <w:pPr>
        <w:pStyle w:val="Normal"/>
        <w:jc w:val="center"/>
        <w:rPr>
          <w:rFonts w:ascii="Tinos" w:hAnsi="Tinos"/>
          <w:sz w:val="24"/>
          <w:szCs w:val="24"/>
        </w:rPr>
      </w:pPr>
      <w:r>
        <w:rPr>
          <w:rFonts w:ascii="Tinos" w:hAnsi="Tinos"/>
          <w:sz w:val="24"/>
          <w:szCs w:val="24"/>
        </w:rPr>
        <w:t>«Морская школа» Московского района Санкт-Петербурга</w:t>
      </w:r>
    </w:p>
    <w:p>
      <w:pPr>
        <w:pStyle w:val="Normal"/>
        <w:rPr>
          <w:rFonts w:ascii="Tinos" w:hAnsi="Tinos"/>
          <w:sz w:val="24"/>
          <w:szCs w:val="24"/>
        </w:rPr>
      </w:pPr>
      <w:r>
        <w:rPr>
          <w:rFonts w:ascii="Tinos" w:hAnsi="Tinos"/>
          <w:sz w:val="24"/>
          <w:szCs w:val="24"/>
        </w:rPr>
      </w:r>
    </w:p>
    <w:p>
      <w:pPr>
        <w:pStyle w:val="Normal"/>
        <w:jc w:val="center"/>
        <w:rPr>
          <w:sz w:val="28"/>
          <w:szCs w:val="28"/>
        </w:rPr>
      </w:pPr>
      <w:r>
        <w:rPr>
          <w:sz w:val="28"/>
          <w:szCs w:val="28"/>
        </w:rPr>
      </w:r>
    </w:p>
    <w:p>
      <w:pPr>
        <w:pStyle w:val="Normal"/>
        <w:spacing w:before="0" w:after="0"/>
        <w:rPr>
          <w:sz w:val="20"/>
        </w:rPr>
      </w:pPr>
      <w:r>
        <w:rPr>
          <w:rFonts w:eastAsia="Times New Roman" w:cs="Times New Roman" w:ascii="Times New Roman" w:hAnsi="Times New Roman"/>
          <w:color w:val="000000"/>
          <w:sz w:val="20"/>
          <w:szCs w:val="20"/>
        </w:rPr>
        <w:t xml:space="preserve">РАССМОТРЕНО                     ПРИНЯТО                                                 УТВЕРЖДЕНО </w:t>
      </w:r>
    </w:p>
    <w:p>
      <w:pPr>
        <w:pStyle w:val="Normal"/>
        <w:spacing w:lineRule="auto" w:line="240" w:before="0" w:after="0"/>
        <w:rPr>
          <w:sz w:val="20"/>
        </w:rPr>
      </w:pPr>
      <w:r>
        <w:rPr>
          <w:rFonts w:eastAsia="Times New Roman" w:cs="Times New Roman" w:ascii="Times New Roman" w:hAnsi="Times New Roman"/>
          <w:color w:val="000000"/>
          <w:sz w:val="20"/>
          <w:szCs w:val="20"/>
        </w:rPr>
        <w:t>кафедрой  педагогов-               решением педагогического совета          приказом от 16.06.2021 № 84-ОБ</w:t>
      </w:r>
    </w:p>
    <w:p>
      <w:pPr>
        <w:pStyle w:val="Normal"/>
        <w:spacing w:lineRule="auto" w:line="240" w:before="0" w:after="0"/>
        <w:rPr>
          <w:sz w:val="20"/>
        </w:rPr>
      </w:pPr>
      <w:r>
        <w:rPr>
          <w:rFonts w:eastAsia="Times New Roman" w:cs="Times New Roman" w:ascii="Times New Roman" w:hAnsi="Times New Roman"/>
          <w:color w:val="000000"/>
          <w:sz w:val="20"/>
          <w:szCs w:val="20"/>
        </w:rPr>
        <w:t>организаторов                          ГБОУ «Морская школа»                          Директор ГБОУ «Морская школа»</w:t>
      </w:r>
    </w:p>
    <w:p>
      <w:pPr>
        <w:pStyle w:val="Normal"/>
        <w:spacing w:lineRule="auto" w:line="240" w:before="0" w:after="0"/>
        <w:rPr>
          <w:sz w:val="20"/>
        </w:rPr>
      </w:pPr>
      <w:r>
        <w:rPr>
          <w:rFonts w:eastAsia="Times New Roman" w:cs="Times New Roman" w:ascii="Times New Roman" w:hAnsi="Times New Roman"/>
          <w:color w:val="000000"/>
          <w:sz w:val="20"/>
          <w:szCs w:val="20"/>
        </w:rPr>
        <w:t>ГБОУ «Морская школа»         Московского района                                 Московского района</w:t>
      </w:r>
    </w:p>
    <w:p>
      <w:pPr>
        <w:pStyle w:val="Normal"/>
        <w:spacing w:lineRule="auto" w:line="240" w:before="0" w:after="0"/>
        <w:rPr>
          <w:sz w:val="20"/>
        </w:rPr>
      </w:pPr>
      <w:r>
        <w:rPr>
          <w:rFonts w:eastAsia="Times New Roman" w:cs="Times New Roman" w:ascii="Times New Roman" w:hAnsi="Times New Roman"/>
          <w:color w:val="000000"/>
          <w:sz w:val="20"/>
          <w:szCs w:val="20"/>
        </w:rPr>
        <w:t xml:space="preserve">Московского района               Санкт-Петербурга                                      Санкт-Петербурга                   </w:t>
      </w:r>
    </w:p>
    <w:p>
      <w:pPr>
        <w:pStyle w:val="Normal"/>
        <w:spacing w:lineRule="auto" w:line="240" w:before="0" w:after="0"/>
        <w:rPr>
          <w:sz w:val="20"/>
        </w:rPr>
      </w:pPr>
      <w:r>
        <w:rPr>
          <w:rFonts w:eastAsia="Times New Roman" w:cs="Times New Roman" w:ascii="Times New Roman" w:hAnsi="Times New Roman"/>
          <w:color w:val="000000"/>
          <w:sz w:val="20"/>
          <w:szCs w:val="20"/>
        </w:rPr>
        <w:t xml:space="preserve">Санкт-Петербурга                    протокол от  16.06.2021 № 7                                                                                                                                                                         </w:t>
      </w:r>
    </w:p>
    <w:p>
      <w:pPr>
        <w:pStyle w:val="Normal"/>
        <w:spacing w:lineRule="auto" w:line="240" w:before="0" w:after="0"/>
        <w:rPr>
          <w:sz w:val="20"/>
        </w:rPr>
      </w:pPr>
      <w:r>
        <w:rPr>
          <w:rFonts w:eastAsia="Times New Roman" w:cs="Times New Roman" w:ascii="Times New Roman" w:hAnsi="Times New Roman"/>
          <w:color w:val="000000"/>
          <w:sz w:val="20"/>
          <w:szCs w:val="20"/>
        </w:rPr>
        <w:t>протокол от  30.08.2021 № 1                                                                      __________________    А.В.Шепелев</w:t>
      </w:r>
    </w:p>
    <w:p>
      <w:pPr>
        <w:pStyle w:val="Normal"/>
        <w:spacing w:lineRule="auto" w:line="240" w:before="0" w:after="0"/>
        <w:rPr>
          <w:sz w:val="20"/>
        </w:rPr>
      </w:pPr>
      <w:r>
        <w:rPr>
          <w:rFonts w:eastAsia="Times New Roman" w:cs="Times New Roman" w:ascii="Times New Roman" w:hAnsi="Times New Roman"/>
          <w:color w:val="000000"/>
          <w:sz w:val="20"/>
          <w:szCs w:val="20"/>
        </w:rPr>
        <w:t xml:space="preserve">                                                                                                   </w:t>
      </w:r>
    </w:p>
    <w:p>
      <w:pPr>
        <w:pStyle w:val="Normal"/>
        <w:spacing w:lineRule="auto" w:line="240" w:before="0" w:after="0"/>
        <w:rPr>
          <w:sz w:val="20"/>
        </w:rPr>
      </w:pPr>
      <w:r>
        <w:rPr>
          <w:rFonts w:eastAsia="Times New Roman" w:cs="Times New Roman" w:ascii="Times New Roman" w:hAnsi="Times New Roman"/>
          <w:color w:val="000000"/>
          <w:sz w:val="20"/>
          <w:szCs w:val="20"/>
        </w:rPr>
        <w:t>СОГЛАСОВАНО</w:t>
      </w:r>
    </w:p>
    <w:p>
      <w:pPr>
        <w:pStyle w:val="Normal"/>
        <w:spacing w:lineRule="auto" w:line="240" w:before="0" w:after="0"/>
        <w:rPr>
          <w:sz w:val="20"/>
        </w:rPr>
      </w:pPr>
      <w:r>
        <w:rPr>
          <w:rFonts w:eastAsia="Times New Roman" w:cs="Times New Roman" w:ascii="Times New Roman" w:hAnsi="Times New Roman"/>
          <w:color w:val="000000"/>
          <w:sz w:val="20"/>
          <w:szCs w:val="20"/>
        </w:rPr>
        <w:t>С Советом родителей</w:t>
      </w:r>
    </w:p>
    <w:p>
      <w:pPr>
        <w:pStyle w:val="Normal"/>
        <w:spacing w:lineRule="auto" w:line="240" w:before="0" w:after="0"/>
        <w:rPr>
          <w:sz w:val="20"/>
        </w:rPr>
      </w:pPr>
      <w:r>
        <w:rPr>
          <w:rFonts w:eastAsia="Times New Roman" w:cs="Times New Roman" w:ascii="Times New Roman" w:hAnsi="Times New Roman"/>
          <w:color w:val="000000"/>
          <w:sz w:val="20"/>
          <w:szCs w:val="20"/>
        </w:rPr>
        <w:t xml:space="preserve">ГБОУ «Морская школа»         </w:t>
      </w:r>
    </w:p>
    <w:p>
      <w:pPr>
        <w:pStyle w:val="Normal"/>
        <w:spacing w:lineRule="auto" w:line="240" w:before="0" w:after="0"/>
        <w:rPr>
          <w:sz w:val="20"/>
        </w:rPr>
      </w:pPr>
      <w:r>
        <w:rPr>
          <w:rFonts w:eastAsia="Times New Roman" w:cs="Times New Roman" w:ascii="Times New Roman" w:hAnsi="Times New Roman"/>
          <w:color w:val="000000"/>
          <w:sz w:val="20"/>
          <w:szCs w:val="20"/>
        </w:rPr>
        <w:t xml:space="preserve">Московского района  Санкт-Петербурга                                                                                                                       </w:t>
      </w:r>
    </w:p>
    <w:p>
      <w:pPr>
        <w:pStyle w:val="Normal"/>
        <w:rPr>
          <w:sz w:val="20"/>
        </w:rPr>
      </w:pPr>
      <w:r>
        <w:rPr>
          <w:rFonts w:eastAsia="Times New Roman" w:cs="Times New Roman" w:ascii="Times New Roman" w:hAnsi="Times New Roman"/>
          <w:color w:val="000000"/>
          <w:sz w:val="20"/>
          <w:szCs w:val="20"/>
        </w:rPr>
        <w:t xml:space="preserve">протокол от  16.06.2021 № 8 </w:t>
      </w:r>
    </w:p>
    <w:p>
      <w:pPr>
        <w:pStyle w:val="Normal"/>
        <w:tabs>
          <w:tab w:val="clear" w:pos="709"/>
          <w:tab w:val="left" w:pos="11467" w:leader="none"/>
        </w:tabs>
        <w:jc w:val="center"/>
        <w:rPr>
          <w:color w:val="000000"/>
          <w:sz w:val="20"/>
        </w:rPr>
      </w:pPr>
      <w:r>
        <w:rPr>
          <w:color w:val="000000"/>
          <w:sz w:val="20"/>
        </w:rPr>
      </w:r>
    </w:p>
    <w:p>
      <w:pPr>
        <w:pStyle w:val="Normal"/>
        <w:tabs>
          <w:tab w:val="clear" w:pos="709"/>
          <w:tab w:val="left" w:pos="11467" w:leader="none"/>
        </w:tabs>
        <w:jc w:val="center"/>
        <w:rPr>
          <w:sz w:val="28"/>
          <w:szCs w:val="28"/>
          <w:lang w:eastAsia="en-US"/>
        </w:rPr>
      </w:pPr>
      <w:r>
        <w:rPr>
          <w:sz w:val="28"/>
          <w:szCs w:val="28"/>
        </w:rPr>
        <w:t xml:space="preserve">Программа внеурочной деятельности </w:t>
      </w:r>
    </w:p>
    <w:p>
      <w:pPr>
        <w:pStyle w:val="Normal"/>
        <w:tabs>
          <w:tab w:val="clear" w:pos="709"/>
          <w:tab w:val="left" w:pos="11467" w:leader="none"/>
        </w:tabs>
        <w:jc w:val="center"/>
        <w:rPr>
          <w:sz w:val="28"/>
          <w:szCs w:val="28"/>
        </w:rPr>
      </w:pPr>
      <w:r>
        <w:rPr>
          <w:sz w:val="28"/>
          <w:szCs w:val="28"/>
        </w:rPr>
        <w:t xml:space="preserve"> </w:t>
      </w:r>
      <w:r>
        <w:rPr>
          <w:b/>
          <w:sz w:val="28"/>
          <w:szCs w:val="28"/>
        </w:rPr>
        <w:t>«Морское дело»</w:t>
      </w:r>
    </w:p>
    <w:p>
      <w:pPr>
        <w:pStyle w:val="Normal"/>
        <w:tabs>
          <w:tab w:val="clear" w:pos="709"/>
          <w:tab w:val="left" w:pos="11467" w:leader="none"/>
        </w:tabs>
        <w:jc w:val="center"/>
        <w:rPr>
          <w:sz w:val="28"/>
          <w:szCs w:val="28"/>
        </w:rPr>
      </w:pPr>
      <w:r>
        <w:rPr>
          <w:sz w:val="28"/>
          <w:szCs w:val="28"/>
        </w:rPr>
        <w:t>для 6 классов</w:t>
      </w:r>
    </w:p>
    <w:p>
      <w:pPr>
        <w:pStyle w:val="Normal"/>
        <w:tabs>
          <w:tab w:val="clear" w:pos="709"/>
          <w:tab w:val="left" w:pos="11467" w:leader="none"/>
        </w:tabs>
        <w:jc w:val="center"/>
        <w:rPr>
          <w:sz w:val="28"/>
          <w:szCs w:val="28"/>
        </w:rPr>
      </w:pPr>
      <w:r>
        <w:rPr>
          <w:sz w:val="28"/>
          <w:szCs w:val="28"/>
        </w:rPr>
        <w:t>на 2022/2023 учебный год</w:t>
      </w:r>
    </w:p>
    <w:p>
      <w:pPr>
        <w:pStyle w:val="Normal"/>
        <w:rPr>
          <w:sz w:val="28"/>
          <w:szCs w:val="28"/>
        </w:rPr>
      </w:pPr>
      <w:r>
        <w:rPr>
          <w:sz w:val="28"/>
          <w:szCs w:val="28"/>
        </w:rPr>
      </w:r>
    </w:p>
    <w:p>
      <w:pPr>
        <w:pStyle w:val="Normal"/>
        <w:rPr>
          <w:sz w:val="28"/>
          <w:szCs w:val="28"/>
        </w:rPr>
      </w:pPr>
      <w:r>
        <w:rPr>
          <w:sz w:val="28"/>
          <w:szCs w:val="28"/>
        </w:rPr>
      </w:r>
    </w:p>
    <w:p>
      <w:pPr>
        <w:pStyle w:val="Normal"/>
        <w:jc w:val="right"/>
        <w:rPr>
          <w:rFonts w:ascii="Tinos" w:hAnsi="Tinos"/>
          <w:sz w:val="24"/>
          <w:szCs w:val="24"/>
        </w:rPr>
      </w:pPr>
      <w:r>
        <w:rPr>
          <w:rFonts w:ascii="Tinos" w:hAnsi="Tinos"/>
          <w:sz w:val="24"/>
          <w:szCs w:val="24"/>
        </w:rPr>
        <w:t>Составители:</w:t>
      </w:r>
    </w:p>
    <w:p>
      <w:pPr>
        <w:pStyle w:val="Normal"/>
        <w:jc w:val="right"/>
        <w:rPr>
          <w:rFonts w:ascii="Tinos" w:hAnsi="Tinos"/>
          <w:sz w:val="24"/>
          <w:szCs w:val="24"/>
        </w:rPr>
      </w:pPr>
      <w:r>
        <w:rPr>
          <w:rFonts w:ascii="Tinos" w:hAnsi="Tinos"/>
          <w:sz w:val="24"/>
          <w:szCs w:val="24"/>
        </w:rPr>
        <w:t>мо педагогов-организаторов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rFonts w:ascii="Tinos" w:hAnsi="Tinos"/>
          <w:sz w:val="22"/>
          <w:szCs w:val="22"/>
        </w:rPr>
      </w:pPr>
      <w:r>
        <w:rPr>
          <w:rFonts w:ascii="Tinos" w:hAnsi="Tinos"/>
          <w:sz w:val="22"/>
          <w:szCs w:val="22"/>
        </w:rPr>
      </w:r>
    </w:p>
    <w:p>
      <w:pPr>
        <w:pStyle w:val="Normal"/>
        <w:tabs>
          <w:tab w:val="clear" w:pos="709"/>
          <w:tab w:val="left" w:pos="11467" w:leader="none"/>
        </w:tabs>
        <w:jc w:val="center"/>
        <w:rPr>
          <w:rFonts w:ascii="Tinos" w:hAnsi="Tinos"/>
          <w:sz w:val="22"/>
          <w:szCs w:val="22"/>
        </w:rPr>
      </w:pPr>
      <w:r>
        <w:rPr>
          <w:rFonts w:ascii="Tinos" w:hAnsi="Tinos"/>
          <w:sz w:val="22"/>
          <w:szCs w:val="22"/>
        </w:rPr>
        <w:t>Санкт-Петербург</w:t>
      </w:r>
    </w:p>
    <w:p>
      <w:pPr>
        <w:pStyle w:val="Normal"/>
        <w:tabs>
          <w:tab w:val="clear" w:pos="709"/>
          <w:tab w:val="left" w:pos="11467" w:leader="none"/>
        </w:tabs>
        <w:jc w:val="center"/>
        <w:rPr>
          <w:rFonts w:ascii="Tinos" w:hAnsi="Tinos"/>
          <w:sz w:val="22"/>
          <w:szCs w:val="22"/>
        </w:rPr>
      </w:pPr>
      <w:r>
        <w:rPr>
          <w:rFonts w:ascii="Tinos" w:hAnsi="Tinos"/>
          <w:sz w:val="22"/>
          <w:szCs w:val="22"/>
        </w:rPr>
        <w:t>2022</w:t>
      </w:r>
    </w:p>
    <w:p>
      <w:pPr>
        <w:pStyle w:val="Normal"/>
        <w:tabs>
          <w:tab w:val="clear" w:pos="709"/>
          <w:tab w:val="left" w:pos="11467" w:leader="none"/>
        </w:tabs>
        <w:jc w:val="center"/>
        <w:rPr>
          <w:rFonts w:ascii="Tinos" w:hAnsi="Tinos"/>
          <w:sz w:val="22"/>
          <w:szCs w:val="22"/>
        </w:rPr>
      </w:pPr>
      <w:r>
        <w:rPr>
          <w:rFonts w:ascii="Tinos" w:hAnsi="Tinos"/>
          <w:sz w:val="22"/>
          <w:szCs w:val="22"/>
        </w:rPr>
      </w:r>
    </w:p>
    <w:p>
      <w:pPr>
        <w:pStyle w:val="Normal"/>
        <w:tabs>
          <w:tab w:val="clear" w:pos="709"/>
          <w:tab w:val="left" w:pos="11467" w:leader="none"/>
        </w:tabs>
        <w:jc w:val="center"/>
        <w:rPr>
          <w:rFonts w:ascii="Tinos" w:hAnsi="Tinos"/>
          <w:sz w:val="24"/>
          <w:szCs w:val="24"/>
        </w:rPr>
      </w:pPr>
      <w:r>
        <w:rPr>
          <w:rFonts w:ascii="Tinos" w:hAnsi="Tinos"/>
          <w:b/>
          <w:sz w:val="24"/>
          <w:szCs w:val="24"/>
        </w:rPr>
        <w:t>Пояснительная записка</w:t>
      </w:r>
    </w:p>
    <w:p>
      <w:pPr>
        <w:pStyle w:val="Normal"/>
        <w:ind w:firstLine="709"/>
        <w:jc w:val="both"/>
        <w:rPr>
          <w:rFonts w:ascii="Tinos" w:hAnsi="Tinos"/>
          <w:sz w:val="24"/>
          <w:szCs w:val="24"/>
        </w:rPr>
      </w:pPr>
      <w:r>
        <w:rPr>
          <w:rFonts w:ascii="Tinos" w:hAnsi="Tinos"/>
          <w:sz w:val="24"/>
          <w:szCs w:val="24"/>
        </w:rPr>
        <w:t xml:space="preserve">Программа внеурочной деятельности «Морское дело» адресована обучающимся 5-го класса, </w:t>
      </w:r>
      <w:r>
        <w:rPr>
          <w:rFonts w:eastAsia="Times New Roman CYR" w:ascii="Tinos" w:hAnsi="Tinos"/>
          <w:bCs/>
          <w:sz w:val="24"/>
          <w:szCs w:val="24"/>
        </w:rPr>
        <w:t>разработана на основе следующей</w:t>
      </w:r>
      <w:r>
        <w:rPr>
          <w:rFonts w:eastAsia="Times New Roman CYR" w:ascii="Tinos" w:hAnsi="Tinos"/>
          <w:b/>
          <w:bCs/>
          <w:sz w:val="24"/>
          <w:szCs w:val="24"/>
        </w:rPr>
        <w:t xml:space="preserve"> нормативной базы:</w:t>
      </w:r>
    </w:p>
    <w:p>
      <w:pPr>
        <w:pStyle w:val="ListParagraph"/>
        <w:numPr>
          <w:ilvl w:val="0"/>
          <w:numId w:val="5"/>
        </w:numPr>
        <w:jc w:val="both"/>
        <w:rPr>
          <w:rFonts w:ascii="Tinos" w:hAnsi="Tinos"/>
          <w:sz w:val="24"/>
          <w:szCs w:val="24"/>
        </w:rPr>
      </w:pPr>
      <w:r>
        <w:rPr>
          <w:rFonts w:ascii="Tinos" w:hAnsi="Tinos"/>
          <w:color w:val="000000"/>
          <w:sz w:val="24"/>
          <w:szCs w:val="24"/>
        </w:rPr>
        <w:t>Федеральный Закон Российской Федерации от 29.12.2012 № 273-ФЗ «Об образовании в Российской Федерации»;</w:t>
      </w:r>
    </w:p>
    <w:p>
      <w:pPr>
        <w:pStyle w:val="ListParagraph"/>
        <w:numPr>
          <w:ilvl w:val="0"/>
          <w:numId w:val="5"/>
        </w:numPr>
        <w:jc w:val="both"/>
        <w:rPr>
          <w:rFonts w:ascii="Tinos" w:hAnsi="Tinos"/>
          <w:sz w:val="24"/>
          <w:szCs w:val="24"/>
        </w:rPr>
      </w:pPr>
      <w:r>
        <w:rPr>
          <w:rFonts w:ascii="Tinos" w:hAnsi="Tinos"/>
          <w:color w:val="000000"/>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pPr>
        <w:pStyle w:val="NormalWeb"/>
        <w:numPr>
          <w:ilvl w:val="0"/>
          <w:numId w:val="6"/>
        </w:numPr>
        <w:spacing w:beforeAutospacing="0" w:before="0" w:afterAutospacing="0" w:after="0"/>
        <w:jc w:val="both"/>
        <w:textAlignment w:val="baseline"/>
        <w:rPr>
          <w:rFonts w:ascii="Tinos" w:hAnsi="Tinos"/>
          <w:sz w:val="24"/>
          <w:szCs w:val="24"/>
        </w:rPr>
      </w:pPr>
      <w:r>
        <w:rPr>
          <w:rFonts w:ascii="Tinos" w:hAnsi="Tinos"/>
          <w:color w:val="000000"/>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5"/>
        </w:numPr>
        <w:jc w:val="both"/>
        <w:rPr>
          <w:rFonts w:ascii="Tinos" w:hAnsi="Tinos"/>
          <w:sz w:val="24"/>
          <w:szCs w:val="24"/>
        </w:rPr>
      </w:pPr>
      <w:r>
        <w:rPr>
          <w:rFonts w:ascii="Tinos" w:hAnsi="Tinos"/>
          <w:color w:val="000000"/>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 2.4.2.2821-10) с изм. На 28 сентября 2020 г.;</w:t>
      </w:r>
    </w:p>
    <w:p>
      <w:pPr>
        <w:pStyle w:val="ListParagraph"/>
        <w:numPr>
          <w:ilvl w:val="0"/>
          <w:numId w:val="5"/>
        </w:numPr>
        <w:jc w:val="both"/>
        <w:rPr>
          <w:rFonts w:ascii="Tinos" w:hAnsi="Tinos"/>
          <w:sz w:val="24"/>
          <w:szCs w:val="24"/>
        </w:rPr>
      </w:pPr>
      <w:r>
        <w:rPr>
          <w:rFonts w:ascii="Tinos" w:hAnsi="Tinos"/>
          <w:color w:val="000000"/>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 2.4.2.2821-10) с изм. На 28 сентября 2020 г.;</w:t>
      </w:r>
    </w:p>
    <w:p>
      <w:pPr>
        <w:pStyle w:val="ListParagraph"/>
        <w:numPr>
          <w:ilvl w:val="0"/>
          <w:numId w:val="5"/>
        </w:numPr>
        <w:jc w:val="both"/>
        <w:rPr>
          <w:rFonts w:ascii="Tinos" w:hAnsi="Tinos"/>
          <w:sz w:val="24"/>
          <w:szCs w:val="24"/>
        </w:rPr>
      </w:pPr>
      <w:r>
        <w:rPr>
          <w:rFonts w:ascii="Tinos" w:hAnsi="Tinos"/>
          <w:color w:val="000000"/>
          <w:sz w:val="24"/>
          <w:szCs w:val="24"/>
        </w:rPr>
        <w:t>Распоряжение Комитета по образованию Правительства Санкт-Петербурга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pPr>
        <w:pStyle w:val="ListParagraph"/>
        <w:numPr>
          <w:ilvl w:val="0"/>
          <w:numId w:val="5"/>
        </w:numPr>
        <w:jc w:val="both"/>
        <w:rPr/>
      </w:pPr>
      <w:r>
        <w:rPr>
          <w:rStyle w:val="Strong"/>
          <w:rFonts w:ascii="Tinos" w:hAnsi="Tinos"/>
          <w:b w:val="false"/>
          <w:bCs w:val="false"/>
          <w:color w:val="2B2B2B"/>
          <w:sz w:val="24"/>
          <w:szCs w:val="24"/>
          <w:shd w:fill="FFFFFF" w:val="clear"/>
        </w:rPr>
        <w:t>Инструктивно-методическое письмо от 13.04.2021 № 03-28-3143/21-0-0</w:t>
      </w:r>
      <w:r>
        <w:rPr>
          <w:rStyle w:val="Strong"/>
          <w:rFonts w:ascii="Tinos" w:hAnsi="Tinos"/>
          <w:color w:val="2B2B2B"/>
          <w:sz w:val="24"/>
          <w:szCs w:val="24"/>
          <w:shd w:fill="FFFFFF" w:val="clear"/>
        </w:rPr>
        <w:t> </w:t>
      </w:r>
      <w:r>
        <w:rPr>
          <w:rFonts w:ascii="Tinos" w:hAnsi="Tinos"/>
          <w:color w:val="2B2B2B"/>
          <w:sz w:val="24"/>
          <w:szCs w:val="24"/>
          <w:shd w:fill="FFFFFF" w:val="clear"/>
        </w:rPr>
        <w:t>«О формировании учебных планов образовательных организаций Санкт-Петербурга, реализующих основные общеобразовательные программы, на 2021/2022 учебный год»;</w:t>
      </w:r>
    </w:p>
    <w:p>
      <w:pPr>
        <w:pStyle w:val="ListParagraph"/>
        <w:numPr>
          <w:ilvl w:val="0"/>
          <w:numId w:val="5"/>
        </w:numPr>
        <w:jc w:val="both"/>
        <w:rPr>
          <w:rFonts w:ascii="Tinos" w:hAnsi="Tinos"/>
          <w:sz w:val="24"/>
          <w:szCs w:val="24"/>
        </w:rPr>
      </w:pPr>
      <w:r>
        <w:rPr>
          <w:rFonts w:ascii="Tinos" w:hAnsi="Tinos"/>
          <w:color w:val="000000"/>
          <w:sz w:val="24"/>
          <w:szCs w:val="24"/>
        </w:rPr>
        <w:t>Инструктивно-методическое письмо Комитета по образованию Санкт-Петербурга по образованию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pPr>
        <w:pStyle w:val="ListParagraph"/>
        <w:numPr>
          <w:ilvl w:val="0"/>
          <w:numId w:val="5"/>
        </w:numPr>
        <w:jc w:val="both"/>
        <w:rPr>
          <w:rFonts w:ascii="Tinos" w:hAnsi="Tinos"/>
          <w:sz w:val="24"/>
          <w:szCs w:val="24"/>
        </w:rPr>
      </w:pPr>
      <w:r>
        <w:rPr>
          <w:rFonts w:ascii="Tinos" w:hAnsi="Tinos"/>
          <w:color w:val="000000"/>
          <w:sz w:val="24"/>
          <w:szCs w:val="24"/>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18.08.2017г №09-1672</w:t>
      </w:r>
    </w:p>
    <w:p>
      <w:pPr>
        <w:pStyle w:val="ListParagraph"/>
        <w:widowControl/>
        <w:numPr>
          <w:ilvl w:val="0"/>
          <w:numId w:val="5"/>
        </w:numPr>
        <w:tabs>
          <w:tab w:val="clear" w:pos="709"/>
          <w:tab w:val="left" w:pos="0" w:leader="none"/>
          <w:tab w:val="left" w:pos="993" w:leader="none"/>
        </w:tabs>
        <w:spacing w:before="0" w:after="200"/>
        <w:contextualSpacing/>
        <w:jc w:val="both"/>
        <w:rPr>
          <w:rFonts w:ascii="Tinos" w:hAnsi="Tinos"/>
          <w:sz w:val="24"/>
          <w:szCs w:val="24"/>
        </w:rPr>
      </w:pPr>
      <w:r>
        <w:rPr>
          <w:rFonts w:ascii="Tinos" w:hAnsi="Tinos"/>
          <w:sz w:val="24"/>
          <w:szCs w:val="24"/>
        </w:rPr>
        <w:t>Устав ГБОУ «Морская школа» Московского района Санкт-Петербурга;</w:t>
      </w:r>
    </w:p>
    <w:p>
      <w:pPr>
        <w:pStyle w:val="ListParagraph"/>
        <w:widowControl/>
        <w:numPr>
          <w:ilvl w:val="0"/>
          <w:numId w:val="5"/>
        </w:numPr>
        <w:tabs>
          <w:tab w:val="clear" w:pos="709"/>
          <w:tab w:val="left" w:pos="0" w:leader="none"/>
          <w:tab w:val="left" w:pos="993" w:leader="none"/>
        </w:tabs>
        <w:spacing w:before="0" w:after="200"/>
        <w:contextualSpacing/>
        <w:jc w:val="both"/>
        <w:rPr>
          <w:rFonts w:ascii="Tinos" w:hAnsi="Tinos"/>
          <w:sz w:val="24"/>
          <w:szCs w:val="24"/>
        </w:rPr>
      </w:pPr>
      <w:r>
        <w:rPr>
          <w:rFonts w:ascii="Tinos" w:hAnsi="Tinos"/>
          <w:sz w:val="24"/>
          <w:szCs w:val="24"/>
        </w:rPr>
        <w:t>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от 16.06.2021 № 84-ОБ «Об утверждении основной образовательной программы основного общего образования»)</w:t>
      </w:r>
    </w:p>
    <w:p>
      <w:pPr>
        <w:pStyle w:val="Normal"/>
        <w:tabs>
          <w:tab w:val="clear" w:pos="709"/>
          <w:tab w:val="left" w:pos="0" w:leader="none"/>
        </w:tabs>
        <w:ind w:firstLine="426"/>
        <w:jc w:val="both"/>
        <w:rPr>
          <w:rFonts w:ascii="Tinos" w:hAnsi="Tinos"/>
          <w:sz w:val="24"/>
          <w:szCs w:val="24"/>
        </w:rPr>
      </w:pPr>
      <w:r>
        <w:rPr>
          <w:rFonts w:ascii="Tinos" w:hAnsi="Tinos"/>
          <w:sz w:val="24"/>
          <w:szCs w:val="24"/>
        </w:rPr>
        <w:t>Ключевая идея программы внеурочной деятельности «Морское дело» заключается в ознакомление учащихся с ВМФ РФ и его предназначением. Создает условия для будущей самореализации и приобщения к работе на морском и речном транспорте, ознакомлении с кораблями ВМФ РФ.</w:t>
      </w:r>
    </w:p>
    <w:p>
      <w:pPr>
        <w:pStyle w:val="Normal"/>
        <w:tabs>
          <w:tab w:val="clear" w:pos="709"/>
          <w:tab w:val="left" w:pos="0" w:leader="none"/>
        </w:tabs>
        <w:ind w:firstLine="426"/>
        <w:jc w:val="both"/>
        <w:rPr>
          <w:rFonts w:ascii="Tinos" w:hAnsi="Tinos"/>
          <w:sz w:val="24"/>
          <w:szCs w:val="24"/>
        </w:rPr>
      </w:pPr>
      <w:r>
        <w:rPr>
          <w:rFonts w:ascii="Tinos" w:hAnsi="Tinos"/>
          <w:sz w:val="24"/>
          <w:szCs w:val="24"/>
        </w:rPr>
        <w:t>Специфика программы требует особой организации деятельности школьников в форме групповых практических занятий с элементами игры.</w:t>
      </w:r>
    </w:p>
    <w:p>
      <w:pPr>
        <w:pStyle w:val="Normal"/>
        <w:tabs>
          <w:tab w:val="clear" w:pos="709"/>
          <w:tab w:val="left" w:pos="0" w:leader="none"/>
        </w:tabs>
        <w:ind w:firstLine="426"/>
        <w:jc w:val="both"/>
        <w:rPr>
          <w:rFonts w:ascii="Tinos" w:hAnsi="Tinos"/>
          <w:sz w:val="24"/>
          <w:szCs w:val="24"/>
        </w:rPr>
      </w:pPr>
      <w:r>
        <w:rPr>
          <w:rFonts w:ascii="Tinos" w:hAnsi="Tinos"/>
          <w:sz w:val="24"/>
          <w:szCs w:val="24"/>
        </w:rPr>
        <w:t>Дети продолжают осваивать социальную роль ученика, расширяя сферу взаимодействия с окружающим миром, формирование внутренней позиции, планирование своей деятельности, осуществлять контроль и оценку сделанного.</w:t>
      </w:r>
    </w:p>
    <w:p>
      <w:pPr>
        <w:pStyle w:val="Normal"/>
        <w:tabs>
          <w:tab w:val="clear" w:pos="709"/>
          <w:tab w:val="left" w:pos="0" w:leader="none"/>
        </w:tabs>
        <w:ind w:firstLine="426"/>
        <w:jc w:val="both"/>
        <w:rPr>
          <w:rFonts w:ascii="Tinos" w:hAnsi="Tinos"/>
          <w:sz w:val="24"/>
          <w:szCs w:val="24"/>
        </w:rPr>
      </w:pPr>
      <w:r>
        <w:rPr>
          <w:rFonts w:ascii="Tinos" w:hAnsi="Tinos"/>
          <w:sz w:val="24"/>
          <w:szCs w:val="24"/>
        </w:rPr>
        <w:t>Практическая сторона образования связана с закреплением полученных на общих дисциплинах знаний применительно к морскому делу. Развитие интереса к морскому делу, духовно-патриотическое воспитание, развитие человека.</w:t>
      </w:r>
    </w:p>
    <w:p>
      <w:pPr>
        <w:pStyle w:val="Normal"/>
        <w:tabs>
          <w:tab w:val="clear" w:pos="709"/>
          <w:tab w:val="left" w:pos="0" w:leader="none"/>
        </w:tabs>
        <w:ind w:firstLine="426"/>
        <w:jc w:val="both"/>
        <w:rPr>
          <w:rFonts w:ascii="Tinos" w:hAnsi="Tinos"/>
          <w:sz w:val="24"/>
          <w:szCs w:val="24"/>
        </w:rPr>
      </w:pPr>
      <w:r>
        <w:rPr>
          <w:rFonts w:ascii="Tinos" w:hAnsi="Tinos"/>
          <w:sz w:val="24"/>
          <w:szCs w:val="24"/>
        </w:rPr>
        <w:t>Практическая полезность программы внеурочной деятельности «Морское дело» обусловлена тем, что в результате реализации данной программы у учащихся формируются навыки систематизации информации, закрепление знаний морской практики; умение самостоятельно работать со справочной и учебной литературой различных источников информации; развитие творческих способностей учащихся.</w:t>
      </w:r>
    </w:p>
    <w:p>
      <w:pPr>
        <w:pStyle w:val="Normal"/>
        <w:tabs>
          <w:tab w:val="clear" w:pos="709"/>
          <w:tab w:val="left" w:pos="0" w:leader="none"/>
        </w:tabs>
        <w:ind w:firstLine="426"/>
        <w:jc w:val="both"/>
        <w:rPr>
          <w:rFonts w:ascii="Tinos" w:hAnsi="Tinos"/>
          <w:sz w:val="24"/>
          <w:szCs w:val="24"/>
        </w:rPr>
      </w:pPr>
      <w:r>
        <w:rPr>
          <w:rFonts w:ascii="Tinos" w:hAnsi="Tinos"/>
          <w:sz w:val="24"/>
          <w:szCs w:val="24"/>
        </w:rPr>
        <w:t>Освоение программы дает возможность научить учащихся самостоятельно анализировать конкретную проблемную задачу и находить наилучший способ её решения, развивать физическое и логическое мышление школьников, творческие способности учащихся и получать практические навыки.</w:t>
      </w:r>
    </w:p>
    <w:p>
      <w:pPr>
        <w:pStyle w:val="Normal"/>
        <w:tabs>
          <w:tab w:val="clear" w:pos="709"/>
          <w:tab w:val="left" w:pos="0" w:leader="none"/>
        </w:tabs>
        <w:ind w:firstLine="426"/>
        <w:jc w:val="both"/>
        <w:rPr>
          <w:rFonts w:ascii="Tinos" w:hAnsi="Tinos"/>
          <w:sz w:val="24"/>
          <w:szCs w:val="24"/>
        </w:rPr>
      </w:pPr>
      <w:r>
        <w:rPr>
          <w:rFonts w:ascii="Tinos" w:hAnsi="Tinos"/>
          <w:sz w:val="24"/>
          <w:szCs w:val="24"/>
        </w:rPr>
        <w:t>Программа «Морское дело» рассчитана на 68 учебных часов в год, из расчета 2 часа в неделю.</w:t>
      </w:r>
    </w:p>
    <w:p>
      <w:pPr>
        <w:pStyle w:val="Normal"/>
        <w:tabs>
          <w:tab w:val="clear" w:pos="709"/>
          <w:tab w:val="left" w:pos="567" w:leader="none"/>
          <w:tab w:val="left" w:pos="630" w:leader="none"/>
          <w:tab w:val="left" w:pos="810" w:leader="none"/>
        </w:tabs>
        <w:ind w:firstLine="851"/>
        <w:jc w:val="both"/>
        <w:rPr>
          <w:rFonts w:ascii="Tinos" w:hAnsi="Tinos" w:eastAsia="Times New Roman CYR"/>
          <w:color w:val="000000"/>
          <w:sz w:val="24"/>
          <w:szCs w:val="24"/>
        </w:rPr>
      </w:pPr>
      <w:r>
        <w:rPr>
          <w:rFonts w:eastAsia="Times New Roman CYR" w:ascii="Tinos" w:hAnsi="Tinos"/>
          <w:color w:val="000000"/>
          <w:sz w:val="24"/>
          <w:szCs w:val="24"/>
        </w:rPr>
      </w:r>
    </w:p>
    <w:p>
      <w:pPr>
        <w:pStyle w:val="Normal"/>
        <w:ind w:firstLine="709"/>
        <w:jc w:val="both"/>
        <w:rPr>
          <w:rFonts w:ascii="Tinos" w:hAnsi="Tinos"/>
          <w:sz w:val="24"/>
          <w:szCs w:val="24"/>
        </w:rPr>
      </w:pPr>
      <w:r>
        <w:rPr>
          <w:rFonts w:ascii="Tinos" w:hAnsi="Tinos"/>
          <w:b/>
          <w:sz w:val="24"/>
          <w:szCs w:val="24"/>
        </w:rPr>
        <w:t>Цели и задачи, решаемые при реализации программы</w:t>
      </w:r>
    </w:p>
    <w:p>
      <w:pPr>
        <w:pStyle w:val="Normal"/>
        <w:jc w:val="both"/>
        <w:rPr>
          <w:rFonts w:ascii="Tinos" w:hAnsi="Tinos"/>
          <w:sz w:val="24"/>
          <w:szCs w:val="24"/>
        </w:rPr>
      </w:pPr>
      <w:r>
        <w:rPr>
          <w:rFonts w:ascii="Tinos" w:hAnsi="Tinos"/>
          <w:b/>
          <w:sz w:val="24"/>
          <w:szCs w:val="24"/>
        </w:rPr>
        <w:t>Цели обучения:</w:t>
      </w:r>
    </w:p>
    <w:p>
      <w:pPr>
        <w:pStyle w:val="ListParagraph"/>
        <w:numPr>
          <w:ilvl w:val="1"/>
          <w:numId w:val="2"/>
        </w:numPr>
        <w:tabs>
          <w:tab w:val="clear" w:pos="709"/>
          <w:tab w:val="left" w:pos="1698" w:leader="none"/>
          <w:tab w:val="left" w:pos="1699" w:leader="none"/>
        </w:tabs>
        <w:spacing w:before="1" w:after="200"/>
        <w:ind w:left="1698" w:hanging="453"/>
        <w:rPr>
          <w:rFonts w:ascii="Tinos" w:hAnsi="Tinos"/>
          <w:sz w:val="24"/>
          <w:szCs w:val="24"/>
        </w:rPr>
      </w:pPr>
      <w:r>
        <w:rPr>
          <w:rFonts w:ascii="Tinos" w:hAnsi="Tinos"/>
          <w:sz w:val="24"/>
          <w:szCs w:val="24"/>
        </w:rPr>
        <w:t>Ознакомиться с основными терминами и понятиями морского дела;</w:t>
      </w:r>
    </w:p>
    <w:p>
      <w:pPr>
        <w:pStyle w:val="ListParagraph"/>
        <w:numPr>
          <w:ilvl w:val="1"/>
          <w:numId w:val="2"/>
        </w:numPr>
        <w:tabs>
          <w:tab w:val="clear" w:pos="709"/>
          <w:tab w:val="left" w:pos="1698" w:leader="none"/>
          <w:tab w:val="left" w:pos="1699" w:leader="none"/>
        </w:tabs>
        <w:spacing w:before="1" w:after="200"/>
        <w:ind w:left="1698" w:hanging="453"/>
        <w:rPr>
          <w:rFonts w:ascii="Tinos" w:hAnsi="Tinos"/>
          <w:sz w:val="24"/>
          <w:szCs w:val="24"/>
        </w:rPr>
      </w:pPr>
      <w:r>
        <w:rPr>
          <w:rFonts w:ascii="Tinos" w:hAnsi="Tinos"/>
          <w:sz w:val="24"/>
          <w:szCs w:val="24"/>
        </w:rPr>
        <w:t>Развитие патриотических, моральных и нравственных качеств;</w:t>
      </w:r>
    </w:p>
    <w:p>
      <w:pPr>
        <w:pStyle w:val="ListParagraph"/>
        <w:numPr>
          <w:ilvl w:val="1"/>
          <w:numId w:val="2"/>
        </w:numPr>
        <w:tabs>
          <w:tab w:val="clear" w:pos="709"/>
          <w:tab w:val="left" w:pos="1698" w:leader="none"/>
          <w:tab w:val="left" w:pos="1699" w:leader="none"/>
        </w:tabs>
        <w:spacing w:before="45" w:after="200"/>
        <w:ind w:left="1698" w:hanging="453"/>
        <w:rPr>
          <w:rFonts w:ascii="Tinos" w:hAnsi="Tinos"/>
          <w:sz w:val="24"/>
          <w:szCs w:val="24"/>
        </w:rPr>
      </w:pPr>
      <w:r>
        <w:rPr>
          <w:rFonts w:ascii="Tinos" w:hAnsi="Tinos"/>
          <w:sz w:val="24"/>
          <w:szCs w:val="24"/>
        </w:rPr>
        <w:t>Пропаганда и популяризация ЗОЖ;</w:t>
      </w:r>
    </w:p>
    <w:p>
      <w:pPr>
        <w:pStyle w:val="ListParagraph"/>
        <w:numPr>
          <w:ilvl w:val="1"/>
          <w:numId w:val="2"/>
        </w:numPr>
        <w:tabs>
          <w:tab w:val="clear" w:pos="709"/>
          <w:tab w:val="left" w:pos="1649" w:leader="none"/>
        </w:tabs>
        <w:spacing w:lineRule="auto" w:line="276" w:before="44" w:after="200"/>
        <w:ind w:left="537" w:right="108" w:firstLine="708"/>
        <w:jc w:val="both"/>
        <w:rPr>
          <w:rFonts w:ascii="Tinos" w:hAnsi="Tinos"/>
          <w:sz w:val="24"/>
          <w:szCs w:val="24"/>
        </w:rPr>
      </w:pPr>
      <w:r>
        <w:rPr>
          <w:rFonts w:ascii="Tinos" w:hAnsi="Tinos"/>
          <w:sz w:val="24"/>
          <w:szCs w:val="24"/>
        </w:rPr>
        <w:t>Выявление способных и увлеченных учащихся для привлечения к участию в военно-патриотических играх, спортивных играх, дальнейшего обучения в классах оборонно-спортивного профиля;</w:t>
      </w:r>
    </w:p>
    <w:p>
      <w:pPr>
        <w:pStyle w:val="Normal"/>
        <w:jc w:val="both"/>
        <w:rPr>
          <w:rFonts w:ascii="Tinos" w:hAnsi="Tinos"/>
          <w:sz w:val="24"/>
          <w:szCs w:val="24"/>
        </w:rPr>
      </w:pPr>
      <w:r>
        <w:rPr>
          <w:rFonts w:ascii="Tinos" w:hAnsi="Tinos"/>
          <w:b/>
          <w:sz w:val="24"/>
          <w:szCs w:val="24"/>
        </w:rPr>
        <w:t>Задачи</w:t>
      </w:r>
      <w:r>
        <w:rPr>
          <w:rFonts w:ascii="Tinos" w:hAnsi="Tinos"/>
          <w:b/>
          <w:bCs/>
          <w:sz w:val="24"/>
          <w:szCs w:val="24"/>
        </w:rPr>
        <w:t xml:space="preserve"> обучения:</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Ознакомиться с историей и традициями флота;</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Научиться основам управления шлюпкой, получить практические и теоретические знания и навыки. Научиться правильно понимать и выполнять основные команды по управлению шлюпкой;</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Ознакомиться с основами такелажного дела, получив устойчивые практические навыки, уметь вязать основные морские узлы;</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Получить и закрепить навыки простейшей визуальной сигнализации, получить понятие о способах зрительной связи;</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Ознакомиться с устройством корабля, его системами, получить основы теории корабля;</w:t>
      </w:r>
    </w:p>
    <w:p>
      <w:pPr>
        <w:pStyle w:val="ListParagraph"/>
        <w:numPr>
          <w:ilvl w:val="0"/>
          <w:numId w:val="1"/>
        </w:numPr>
        <w:tabs>
          <w:tab w:val="clear" w:pos="709"/>
          <w:tab w:val="left" w:pos="1505" w:leader="none"/>
        </w:tabs>
        <w:spacing w:before="44" w:after="200"/>
        <w:ind w:left="1504" w:hanging="259"/>
        <w:rPr>
          <w:rFonts w:ascii="Tinos" w:hAnsi="Tinos"/>
          <w:sz w:val="24"/>
          <w:szCs w:val="24"/>
        </w:rPr>
      </w:pPr>
      <w:r>
        <w:rPr>
          <w:rFonts w:ascii="Tinos" w:hAnsi="Tinos"/>
          <w:sz w:val="24"/>
          <w:szCs w:val="24"/>
        </w:rPr>
        <w:t>Получить навыки по правилам поведения на воде, основам спасания и использования спасательных средств.</w:t>
      </w:r>
    </w:p>
    <w:p>
      <w:pPr>
        <w:pStyle w:val="ListParagraph"/>
        <w:numPr>
          <w:ilvl w:val="0"/>
          <w:numId w:val="1"/>
        </w:numPr>
        <w:tabs>
          <w:tab w:val="clear" w:pos="709"/>
          <w:tab w:val="left" w:pos="1505" w:leader="none"/>
        </w:tabs>
        <w:spacing w:before="46" w:after="200"/>
        <w:ind w:left="1504" w:hanging="259"/>
        <w:rPr>
          <w:rFonts w:ascii="Tinos" w:hAnsi="Tinos"/>
          <w:sz w:val="24"/>
          <w:szCs w:val="24"/>
        </w:rPr>
      </w:pPr>
      <w:r>
        <w:rPr>
          <w:rFonts w:ascii="Tinos" w:hAnsi="Tinos"/>
          <w:sz w:val="24"/>
          <w:szCs w:val="24"/>
        </w:rPr>
        <w:t>Развитие волевых качеств и дисциплины.</w:t>
      </w:r>
    </w:p>
    <w:p>
      <w:pPr>
        <w:pStyle w:val="Normal"/>
        <w:shd w:val="clear" w:color="auto" w:fill="FFFFFF"/>
        <w:ind w:firstLine="425"/>
        <w:jc w:val="center"/>
        <w:rPr>
          <w:rFonts w:ascii="Tinos" w:hAnsi="Tinos"/>
          <w:b/>
          <w:b/>
          <w:sz w:val="24"/>
          <w:szCs w:val="24"/>
        </w:rPr>
      </w:pPr>
      <w:r>
        <w:rPr>
          <w:rFonts w:ascii="Tinos" w:hAnsi="Tinos"/>
          <w:b/>
          <w:sz w:val="24"/>
          <w:szCs w:val="24"/>
        </w:rPr>
      </w:r>
    </w:p>
    <w:p>
      <w:pPr>
        <w:pStyle w:val="Normal"/>
        <w:ind w:hanging="284"/>
        <w:jc w:val="center"/>
        <w:rPr>
          <w:rFonts w:ascii="Tinos" w:hAnsi="Tinos"/>
          <w:sz w:val="24"/>
          <w:szCs w:val="24"/>
        </w:rPr>
      </w:pPr>
      <w:r>
        <w:rPr>
          <w:rFonts w:ascii="Tinos" w:hAnsi="Tinos"/>
          <w:b/>
          <w:sz w:val="24"/>
          <w:szCs w:val="24"/>
        </w:rPr>
        <w:t>Формы организации занятий внеурочной деятельности:</w:t>
      </w:r>
    </w:p>
    <w:p>
      <w:pPr>
        <w:pStyle w:val="Normal"/>
        <w:widowControl/>
        <w:shd w:val="clear" w:color="auto" w:fill="FFFFFF"/>
        <w:spacing w:lineRule="atLeast" w:line="328"/>
        <w:ind w:left="567" w:hanging="0"/>
        <w:rPr>
          <w:rFonts w:ascii="Tinos" w:hAnsi="Tinos"/>
          <w:b/>
          <w:b/>
          <w:bCs/>
          <w:color w:val="000000"/>
          <w:sz w:val="24"/>
          <w:szCs w:val="24"/>
          <w:lang w:bidi="ar-SA"/>
        </w:rPr>
      </w:pPr>
      <w:r>
        <w:rPr>
          <w:rFonts w:ascii="Tinos" w:hAnsi="Tinos"/>
          <w:b/>
          <w:bCs/>
          <w:color w:val="000000"/>
          <w:sz w:val="24"/>
          <w:szCs w:val="24"/>
          <w:lang w:bidi="ar-SA"/>
        </w:rPr>
      </w:r>
    </w:p>
    <w:p>
      <w:pPr>
        <w:pStyle w:val="Normal"/>
        <w:shd w:val="clear" w:color="auto" w:fill="FFFFFF"/>
        <w:ind w:firstLine="567"/>
        <w:jc w:val="both"/>
        <w:rPr>
          <w:rFonts w:ascii="Tinos" w:hAnsi="Tinos"/>
          <w:sz w:val="24"/>
          <w:szCs w:val="24"/>
        </w:rPr>
      </w:pPr>
      <w:r>
        <w:rPr>
          <w:rFonts w:ascii="Tinos" w:hAnsi="Tinos"/>
          <w:sz w:val="24"/>
          <w:szCs w:val="24"/>
        </w:rPr>
        <w:t>Форма организации работы по программе в основном – коллективная, а также используется групповые формы работы, такие как: групповая игра, занятие-игра, практика, объединение, беседы, мероприятия патриотической направленности.</w:t>
      </w:r>
    </w:p>
    <w:p>
      <w:pPr>
        <w:pStyle w:val="Normal"/>
        <w:shd w:val="clear" w:color="auto" w:fill="FFFFFF"/>
        <w:ind w:firstLine="567"/>
        <w:jc w:val="both"/>
        <w:rPr>
          <w:rFonts w:ascii="Tinos" w:hAnsi="Tinos"/>
          <w:sz w:val="24"/>
          <w:szCs w:val="24"/>
        </w:rPr>
      </w:pPr>
      <w:r>
        <w:rPr>
          <w:rFonts w:ascii="Tinos" w:hAnsi="Tinos"/>
          <w:sz w:val="24"/>
          <w:szCs w:val="24"/>
        </w:rPr>
      </w:r>
    </w:p>
    <w:p>
      <w:pPr>
        <w:pStyle w:val="Normal"/>
        <w:ind w:hanging="284"/>
        <w:jc w:val="center"/>
        <w:rPr>
          <w:rFonts w:ascii="Tinos" w:hAnsi="Tinos"/>
          <w:sz w:val="24"/>
          <w:szCs w:val="24"/>
        </w:rPr>
      </w:pPr>
      <w:r>
        <w:rPr>
          <w:rFonts w:ascii="Tinos" w:hAnsi="Tinos"/>
          <w:b/>
          <w:sz w:val="24"/>
          <w:szCs w:val="24"/>
        </w:rPr>
        <w:t>Планируемые результаты освоения учебного курса</w:t>
      </w:r>
    </w:p>
    <w:p>
      <w:pPr>
        <w:pStyle w:val="Normal"/>
        <w:shd w:val="clear" w:color="auto" w:fill="FFFFFF"/>
        <w:ind w:firstLine="567"/>
        <w:jc w:val="both"/>
        <w:rPr>
          <w:rFonts w:ascii="Tinos" w:hAnsi="Tinos"/>
          <w:sz w:val="24"/>
          <w:szCs w:val="24"/>
        </w:rPr>
      </w:pPr>
      <w:r>
        <w:rPr>
          <w:rFonts w:ascii="Tinos" w:hAnsi="Tinos"/>
          <w:sz w:val="24"/>
          <w:szCs w:val="24"/>
        </w:rPr>
        <w:t>Данная программа обеспечивает формирование личностных результатов:</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widowControl/>
        <w:numPr>
          <w:ilvl w:val="0"/>
          <w:numId w:val="3"/>
        </w:numPr>
        <w:shd w:val="clear" w:color="auto" w:fill="FFFFFF"/>
        <w:ind w:left="0" w:firstLine="567"/>
        <w:jc w:val="both"/>
        <w:rPr>
          <w:rFonts w:ascii="Tinos" w:hAnsi="Tinos"/>
          <w:sz w:val="24"/>
          <w:szCs w:val="24"/>
        </w:rPr>
      </w:pPr>
      <w:r>
        <w:rPr>
          <w:rFonts w:ascii="Tinos" w:hAnsi="Tinos"/>
          <w:sz w:val="24"/>
          <w:szCs w:val="24"/>
        </w:rPr>
        <w:t>формирование коммуникативной компетентности в общении и сотрудничестве со сверстниками, старшими и младшими в образовательной деятельности;</w:t>
      </w:r>
    </w:p>
    <w:p>
      <w:pPr>
        <w:pStyle w:val="Normal"/>
        <w:shd w:val="clear" w:color="auto" w:fill="FFFFFF"/>
        <w:jc w:val="both"/>
        <w:rPr>
          <w:rFonts w:ascii="Tinos" w:hAnsi="Tinos"/>
          <w:sz w:val="24"/>
          <w:szCs w:val="24"/>
        </w:rPr>
      </w:pPr>
      <w:r>
        <w:rPr>
          <w:rFonts w:ascii="Tinos" w:hAnsi="Tinos"/>
          <w:sz w:val="24"/>
          <w:szCs w:val="24"/>
        </w:rPr>
      </w:r>
    </w:p>
    <w:p>
      <w:pPr>
        <w:sectPr>
          <w:footerReference w:type="default" r:id="rId2"/>
          <w:type w:val="nextPage"/>
          <w:pgSz w:w="11906" w:h="16838"/>
          <w:pgMar w:left="1418" w:right="995" w:header="0" w:top="851" w:footer="1400" w:bottom="1457" w:gutter="0"/>
          <w:pgNumType w:fmt="decimal"/>
          <w:formProt w:val="false"/>
          <w:textDirection w:val="lrTb"/>
          <w:docGrid w:type="default" w:linePitch="299" w:charSpace="4096"/>
        </w:sectPr>
        <w:pStyle w:val="Normal"/>
        <w:spacing w:before="73" w:after="200"/>
        <w:ind w:left="1741" w:right="1315" w:hanging="0"/>
        <w:jc w:val="center"/>
        <w:rPr>
          <w:rFonts w:ascii="Tinos" w:hAnsi="Tinos"/>
          <w:b/>
          <w:b/>
          <w:sz w:val="24"/>
          <w:szCs w:val="24"/>
        </w:rPr>
      </w:pPr>
      <w:r>
        <w:rPr>
          <w:rFonts w:ascii="Tinos" w:hAnsi="Tinos"/>
          <w:b/>
          <w:sz w:val="24"/>
          <w:szCs w:val="24"/>
        </w:rPr>
      </w:r>
    </w:p>
    <w:p>
      <w:pPr>
        <w:pStyle w:val="Normal"/>
        <w:spacing w:before="73" w:after="200"/>
        <w:ind w:left="1741" w:right="1315" w:hanging="0"/>
        <w:rPr>
          <w:rFonts w:ascii="Tinos" w:hAnsi="Tinos"/>
          <w:b/>
          <w:b/>
          <w:sz w:val="24"/>
          <w:szCs w:val="24"/>
        </w:rPr>
      </w:pPr>
      <w:r>
        <w:rPr>
          <w:rFonts w:ascii="Tinos" w:hAnsi="Tinos"/>
          <w:b/>
          <w:sz w:val="24"/>
          <w:szCs w:val="24"/>
        </w:rPr>
      </w:r>
    </w:p>
    <w:p>
      <w:pPr>
        <w:pStyle w:val="Normal"/>
        <w:jc w:val="center"/>
        <w:rPr>
          <w:rFonts w:ascii="Tinos" w:hAnsi="Tinos"/>
          <w:sz w:val="24"/>
          <w:szCs w:val="24"/>
        </w:rPr>
      </w:pPr>
      <w:r>
        <w:rPr>
          <w:rFonts w:ascii="Tinos" w:hAnsi="Tinos"/>
          <w:b/>
          <w:sz w:val="24"/>
          <w:szCs w:val="24"/>
        </w:rPr>
        <w:t>Тематическое планирование</w:t>
      </w:r>
    </w:p>
    <w:p>
      <w:pPr>
        <w:pStyle w:val="Normal"/>
        <w:jc w:val="center"/>
        <w:rPr>
          <w:rFonts w:ascii="Tinos" w:hAnsi="Tinos"/>
          <w:sz w:val="24"/>
          <w:szCs w:val="24"/>
        </w:rPr>
      </w:pPr>
      <w:r>
        <w:rPr>
          <w:rFonts w:ascii="Tinos" w:hAnsi="Tinos"/>
          <w:b/>
          <w:sz w:val="24"/>
          <w:szCs w:val="24"/>
        </w:rPr>
        <w:t>для 6</w:t>
      </w:r>
      <w:bookmarkStart w:id="0" w:name="_GoBack"/>
      <w:bookmarkEnd w:id="0"/>
      <w:r>
        <w:rPr>
          <w:rFonts w:ascii="Tinos" w:hAnsi="Tinos"/>
          <w:b/>
          <w:sz w:val="24"/>
          <w:szCs w:val="24"/>
        </w:rPr>
        <w:t xml:space="preserve"> классов по предмету «Морское дело» 68 часов в год</w:t>
      </w:r>
    </w:p>
    <w:p>
      <w:pPr>
        <w:pStyle w:val="Normal"/>
        <w:jc w:val="center"/>
        <w:rPr>
          <w:rFonts w:ascii="Tinos" w:hAnsi="Tinos"/>
          <w:b/>
          <w:b/>
          <w:sz w:val="24"/>
          <w:szCs w:val="24"/>
        </w:rPr>
      </w:pPr>
      <w:r>
        <w:rPr>
          <w:rFonts w:ascii="Tinos" w:hAnsi="Tinos"/>
          <w:b/>
          <w:sz w:val="24"/>
          <w:szCs w:val="24"/>
        </w:rPr>
      </w:r>
    </w:p>
    <w:tbl>
      <w:tblPr>
        <w:tblW w:w="15138" w:type="dxa"/>
        <w:jc w:val="left"/>
        <w:tblInd w:w="279" w:type="dxa"/>
        <w:tblLayout w:type="fixed"/>
        <w:tblCellMar>
          <w:top w:w="0" w:type="dxa"/>
          <w:left w:w="108" w:type="dxa"/>
          <w:bottom w:w="0" w:type="dxa"/>
          <w:right w:w="108" w:type="dxa"/>
        </w:tblCellMar>
        <w:tblLook w:noVBand="0" w:val="01e0" w:noHBand="0" w:lastColumn="1" w:firstColumn="1" w:lastRow="1" w:firstRow="1"/>
      </w:tblPr>
      <w:tblGrid>
        <w:gridCol w:w="520"/>
        <w:gridCol w:w="2457"/>
        <w:gridCol w:w="1983"/>
        <w:gridCol w:w="4537"/>
        <w:gridCol w:w="5641"/>
      </w:tblGrid>
      <w:tr>
        <w:trPr>
          <w:trHeight w:val="94" w:hRule="atLeast"/>
        </w:trPr>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b/>
                <w:b/>
                <w:sz w:val="24"/>
                <w:szCs w:val="24"/>
              </w:rPr>
            </w:pPr>
            <w:r>
              <w:rPr>
                <w:rFonts w:ascii="Tinos" w:hAnsi="Tinos"/>
                <w:b/>
                <w:sz w:val="24"/>
                <w:szCs w:val="24"/>
              </w:rPr>
              <w:t xml:space="preserve">№ </w:t>
            </w:r>
            <w:r>
              <w:rPr>
                <w:rFonts w:ascii="Tinos" w:hAnsi="Tinos"/>
                <w:b/>
                <w:sz w:val="24"/>
                <w:szCs w:val="24"/>
              </w:rPr>
              <w:t>п/п</w:t>
            </w:r>
          </w:p>
        </w:tc>
        <w:tc>
          <w:tcPr>
            <w:tcW w:w="2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b/>
                <w:b/>
                <w:sz w:val="24"/>
                <w:szCs w:val="24"/>
              </w:rPr>
            </w:pPr>
            <w:r>
              <w:rPr>
                <w:rFonts w:ascii="Tinos" w:hAnsi="Tinos"/>
                <w:b/>
                <w:sz w:val="24"/>
                <w:szCs w:val="24"/>
              </w:rPr>
              <w:t>Название темы</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b/>
                <w:b/>
                <w:sz w:val="24"/>
                <w:szCs w:val="24"/>
              </w:rPr>
            </w:pPr>
            <w:r>
              <w:rPr>
                <w:rFonts w:ascii="Tinos" w:hAnsi="Tinos"/>
                <w:b/>
                <w:sz w:val="24"/>
                <w:szCs w:val="24"/>
              </w:rPr>
              <w:t>Необходимое количество часов для ее изучения</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b/>
                <w:b/>
                <w:sz w:val="24"/>
                <w:szCs w:val="24"/>
              </w:rPr>
            </w:pPr>
            <w:r>
              <w:rPr>
                <w:rFonts w:ascii="Tinos" w:hAnsi="Tinos"/>
                <w:b/>
                <w:sz w:val="24"/>
                <w:szCs w:val="24"/>
              </w:rPr>
              <w:t>Основные изучаемые вопросы темы</w:t>
            </w:r>
          </w:p>
        </w:tc>
        <w:tc>
          <w:tcPr>
            <w:tcW w:w="56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nos" w:hAnsi="Tinos"/>
                <w:b/>
                <w:b/>
                <w:sz w:val="24"/>
                <w:szCs w:val="24"/>
              </w:rPr>
            </w:pPr>
            <w:r>
              <w:rPr>
                <w:rFonts w:ascii="Tinos" w:hAnsi="Tinos"/>
                <w:b/>
                <w:sz w:val="24"/>
                <w:szCs w:val="24"/>
              </w:rPr>
              <w:t>Воспитательный компонент</w:t>
            </w:r>
          </w:p>
        </w:tc>
      </w:tr>
      <w:tr>
        <w:trPr>
          <w:trHeight w:val="609"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История Российского флота.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2</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История мореплавания. География и история кораблестроения. Древние суда гребные и парусные. История географических открытий. Развитие судостроения, современные суда. История Российского флота. Суда народов древней Руси, суда варягов, поморов. Петр Великий основоположник российского флота. Развитие судостроения России. Морские сражения, плавания. Русские мореходы. Морской флот СССР. Современный морской флот.</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Классификация судов</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1</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Морские и речные суда. Парусные, колесные, гребные и винтовые. Военные, гражданские, спортивные. Сухогрузы, контейнеровозы, танкеры, ролкеры. Стальные, деревянные, композитные.</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Устройство корпуса судна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1</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Системы набора корпуса. Продольные и поперечные балки. Пояса обшивки. Трюма и твиндеки, надстройки и рубки. Рангоут и такелаж. Виды парусов.</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Мореходные и эксплуатационные качества судов</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4</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Ходкость, поворотливость, управляемость, качка, рыскливость. Крен и дифферент. Инерционные качества. Силы, действующие на судно. Плавучесть судна, высота борта. Остойчивость и ее критерии. Непотопляемость, деление судна на отсеки. Обеспечение плавучести и непотопляемости. Способы контроля и обеспечения остойчивости. Загрузка судна, влияние расположения грузов. Центр тяжести. Грузоподъемность, пассажировместимость, валовая и чистая вместимость, дедвейт судна.</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533"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Шлюпочное дело, такелажное дело.</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sz w:val="24"/>
                <w:szCs w:val="24"/>
              </w:rPr>
            </w:pPr>
            <w:r>
              <w:rPr>
                <w:rFonts w:ascii="Tinos" w:hAnsi="Tinos"/>
                <w:b/>
                <w:sz w:val="24"/>
                <w:szCs w:val="24"/>
              </w:rPr>
              <w:t xml:space="preserve">7ч. (2 ч. </w:t>
            </w:r>
            <w:r>
              <w:rPr>
                <w:rFonts w:ascii="Tinos" w:hAnsi="Tinos"/>
                <w:color w:val="000000"/>
                <w:sz w:val="24"/>
                <w:szCs w:val="24"/>
              </w:rPr>
              <w:t>Групповая дискуссия</w:t>
            </w:r>
          </w:p>
          <w:p>
            <w:pPr>
              <w:pStyle w:val="Normal"/>
              <w:widowControl w:val="false"/>
              <w:spacing w:before="0" w:after="200"/>
              <w:jc w:val="center"/>
              <w:rPr>
                <w:rFonts w:ascii="Tinos" w:hAnsi="Tinos"/>
                <w:sz w:val="24"/>
                <w:szCs w:val="24"/>
              </w:rPr>
            </w:pPr>
            <w:r>
              <w:rPr>
                <w:rFonts w:ascii="Tinos" w:hAnsi="Tinos"/>
                <w:b/>
                <w:sz w:val="24"/>
                <w:szCs w:val="24"/>
              </w:rPr>
              <w:t xml:space="preserve">5 ч. </w:t>
            </w:r>
            <w:r>
              <w:rPr>
                <w:rFonts w:ascii="Tinos" w:hAnsi="Tinos"/>
                <w:color w:val="000000"/>
                <w:sz w:val="24"/>
                <w:szCs w:val="24"/>
              </w:rPr>
              <w:t>Коллективно-групповая игра / соревнования)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Виды шлюпок, ял, вельбот. Устройство шлюпки ЯЛ-6. Парусное вооружение шлюпки. Команды на весла, управление шлюпкой. Огоны и сплесни. Блоки, скобы, гаки, вертлюги, талрепы.</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77"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Морские узлы</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sz w:val="24"/>
                <w:szCs w:val="24"/>
              </w:rPr>
            </w:pPr>
            <w:r>
              <w:rPr>
                <w:rFonts w:ascii="Tinos" w:hAnsi="Tinos"/>
                <w:b/>
                <w:sz w:val="24"/>
                <w:szCs w:val="24"/>
              </w:rPr>
              <w:t xml:space="preserve">14 (1 ч. </w:t>
            </w:r>
            <w:r>
              <w:rPr>
                <w:rFonts w:ascii="Tinos" w:hAnsi="Tinos"/>
                <w:color w:val="000000"/>
                <w:sz w:val="24"/>
                <w:szCs w:val="24"/>
              </w:rPr>
              <w:t>Групповая дискуссия</w:t>
            </w:r>
          </w:p>
          <w:p>
            <w:pPr>
              <w:pStyle w:val="Normal"/>
              <w:widowControl w:val="false"/>
              <w:spacing w:before="0" w:after="200"/>
              <w:jc w:val="center"/>
              <w:rPr>
                <w:rFonts w:ascii="Tinos" w:hAnsi="Tinos"/>
                <w:sz w:val="24"/>
                <w:szCs w:val="24"/>
              </w:rPr>
            </w:pPr>
            <w:r>
              <w:rPr>
                <w:rFonts w:ascii="Tinos" w:hAnsi="Tinos"/>
                <w:b/>
                <w:sz w:val="24"/>
                <w:szCs w:val="24"/>
              </w:rPr>
              <w:t xml:space="preserve">13 ч. </w:t>
            </w:r>
            <w:r>
              <w:rPr>
                <w:rFonts w:ascii="Tinos" w:hAnsi="Tinos"/>
                <w:color w:val="000000"/>
                <w:sz w:val="24"/>
                <w:szCs w:val="24"/>
              </w:rPr>
              <w:t>Коллективно-групповая игра / соревнования)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Изучение основных морских узлов , назначение и правила их вязания.</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228"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Управление шлюпкой ЯЛ-6</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sz w:val="24"/>
                <w:szCs w:val="24"/>
              </w:rPr>
            </w:pPr>
            <w:r>
              <w:rPr>
                <w:rFonts w:ascii="Tinos" w:hAnsi="Tinos"/>
                <w:b/>
                <w:sz w:val="24"/>
                <w:szCs w:val="24"/>
              </w:rPr>
              <w:t xml:space="preserve">4 (1 ч. </w:t>
            </w:r>
            <w:r>
              <w:rPr>
                <w:rFonts w:ascii="Tinos" w:hAnsi="Tinos"/>
                <w:color w:val="000000"/>
                <w:sz w:val="24"/>
                <w:szCs w:val="24"/>
              </w:rPr>
              <w:t>Групповая дискуссия</w:t>
            </w:r>
          </w:p>
          <w:p>
            <w:pPr>
              <w:pStyle w:val="Normal"/>
              <w:widowControl w:val="false"/>
              <w:spacing w:before="0" w:after="200"/>
              <w:jc w:val="center"/>
              <w:rPr>
                <w:rFonts w:ascii="Tinos" w:hAnsi="Tinos"/>
                <w:sz w:val="24"/>
                <w:szCs w:val="24"/>
              </w:rPr>
            </w:pPr>
            <w:r>
              <w:rPr>
                <w:rFonts w:ascii="Tinos" w:hAnsi="Tinos"/>
                <w:b/>
                <w:sz w:val="24"/>
                <w:szCs w:val="24"/>
              </w:rPr>
              <w:t xml:space="preserve">3 ч. </w:t>
            </w:r>
            <w:r>
              <w:rPr>
                <w:rFonts w:ascii="Tinos" w:hAnsi="Tinos"/>
                <w:color w:val="000000"/>
                <w:sz w:val="24"/>
                <w:szCs w:val="24"/>
              </w:rPr>
              <w:t>Коллективно-групповая игра / соревнования)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Изучение элементов шлюпки, устройство и управление. Командные слова при движении шлюпки на веслах</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579"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Азбука Морзе. Флажный семафор.</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sz w:val="24"/>
                <w:szCs w:val="24"/>
              </w:rPr>
            </w:pPr>
            <w:r>
              <w:rPr>
                <w:rFonts w:ascii="Tinos" w:hAnsi="Tinos"/>
                <w:b/>
                <w:sz w:val="24"/>
                <w:szCs w:val="24"/>
              </w:rPr>
              <w:t xml:space="preserve">15(2 ч. </w:t>
            </w:r>
            <w:r>
              <w:rPr>
                <w:rFonts w:ascii="Tinos" w:hAnsi="Tinos"/>
                <w:color w:val="000000"/>
                <w:sz w:val="24"/>
                <w:szCs w:val="24"/>
              </w:rPr>
              <w:t>Групповая дискуссия</w:t>
            </w:r>
          </w:p>
          <w:p>
            <w:pPr>
              <w:pStyle w:val="Normal"/>
              <w:widowControl w:val="false"/>
              <w:spacing w:before="0" w:after="200"/>
              <w:jc w:val="center"/>
              <w:rPr>
                <w:rFonts w:ascii="Tinos" w:hAnsi="Tinos"/>
                <w:sz w:val="24"/>
                <w:szCs w:val="24"/>
              </w:rPr>
            </w:pPr>
            <w:r>
              <w:rPr>
                <w:rFonts w:ascii="Tinos" w:hAnsi="Tinos"/>
                <w:b/>
                <w:sz w:val="24"/>
                <w:szCs w:val="24"/>
              </w:rPr>
              <w:t xml:space="preserve">13 ч. </w:t>
            </w:r>
            <w:r>
              <w:rPr>
                <w:rFonts w:ascii="Tinos" w:hAnsi="Tinos"/>
                <w:color w:val="000000"/>
                <w:sz w:val="24"/>
                <w:szCs w:val="24"/>
              </w:rPr>
              <w:t>Коллективно-групповая игра / соревнования)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Ознакомление с азбукой Морзе, умение передавать и принимать текст флажным семафором.</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Морские аварии. Борьба за живучесть судна.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4</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Объявление тревог на судне. Катастрофы морских судов. Аварии: пожары, пробоины, человек за бортом. Борьба с пожаром, заделка пробоины, спасание утопающих. Организация борьбы с поступлением воды на судно. Кораблекрушение и оставление судна. Спасательные средства судна. Предметы и материалы аварийного снабжения судна</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Международные правила предупреждения столкновений судов - МППСС-72. Международный свод сигналов - МСС</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9</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Судовые системы. Основы судовождения. Действия для предотвращения столкновения. Сближение судов, идущих навстречу, пересечение курсов. Коррекция карт. Магнитные полюса земли. Навигационные приборы и средства навигации. Оборудование ходового мостика и штурманской рубки.</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Основы судовождения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6</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дискуссия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Судовые системы. Основы судовождения. Действия для предотвращения столкновения. Сближение судов идущих навстречу, пересечение курсов.</w:t>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ascii="Tinos" w:hAnsi="Tinos"/>
                <w:color w:val="171717"/>
                <w:sz w:val="24"/>
                <w:szCs w:val="24"/>
                <w:shd w:fill="FFFFFF" w:val="clear"/>
              </w:rPr>
            </w:pPr>
            <w:r>
              <w:rPr>
                <w:rFonts w:ascii="Tinos" w:hAnsi="Tinos"/>
                <w:color w:val="171717"/>
                <w:sz w:val="24"/>
                <w:szCs w:val="24"/>
                <w:shd w:fill="FFFFFF" w:val="clear"/>
              </w:rPr>
              <w:t>Формирование понимания ценности здорового и безопасного образа жизни.</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Регулятивные: целеполагание, планирование, самоконтроль, коррекция, самооценка.</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Познавательные: рассуждать, сравнивать,</w:t>
            </w:r>
          </w:p>
          <w:p>
            <w:pPr>
              <w:pStyle w:val="Normal"/>
              <w:widowControl w:val="false"/>
              <w:numPr>
                <w:ilvl w:val="0"/>
                <w:numId w:val="0"/>
              </w:numPr>
              <w:outlineLvl w:val="0"/>
              <w:rPr>
                <w:rFonts w:ascii="Tinos" w:hAnsi="Tinos" w:eastAsia="Calibri"/>
                <w:sz w:val="24"/>
                <w:szCs w:val="24"/>
              </w:rPr>
            </w:pPr>
            <w:r>
              <w:rPr>
                <w:rFonts w:eastAsia="Calibri" w:ascii="Tinos" w:hAnsi="Tinos"/>
                <w:sz w:val="24"/>
                <w:szCs w:val="24"/>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pPr>
              <w:pStyle w:val="Normal"/>
              <w:widowControl w:val="false"/>
              <w:spacing w:before="0" w:after="200"/>
              <w:jc w:val="center"/>
              <w:rPr>
                <w:rFonts w:ascii="Tinos" w:hAnsi="Tinos"/>
                <w:sz w:val="24"/>
                <w:szCs w:val="24"/>
              </w:rPr>
            </w:pPr>
            <w:r>
              <w:rPr>
                <w:rFonts w:eastAsia="Calibri" w:ascii="Tinos" w:hAnsi="Tinos"/>
                <w:sz w:val="24"/>
                <w:szCs w:val="24"/>
              </w:rPr>
              <w:t>Коммуникативные: умение с достаточной полнотой выражать свои мысли, формулировать свои затруднения, планирование учебного сотрудничества.</w:t>
            </w:r>
          </w:p>
        </w:tc>
      </w:tr>
      <w:tr>
        <w:trPr>
          <w:trHeight w:val="806"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200"/>
              <w:jc w:val="center"/>
              <w:rPr>
                <w:rFonts w:ascii="Tinos" w:hAnsi="Tinos"/>
                <w:b/>
                <w:b/>
                <w:sz w:val="24"/>
                <w:szCs w:val="24"/>
              </w:rPr>
            </w:pPr>
            <w:r>
              <w:rPr>
                <w:rFonts w:ascii="Tinos" w:hAnsi="Tinos"/>
                <w:b/>
                <w:sz w:val="24"/>
                <w:szCs w:val="24"/>
              </w:rPr>
            </w:r>
          </w:p>
        </w:tc>
        <w:tc>
          <w:tcPr>
            <w:tcW w:w="2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t>Зачет.</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nos" w:hAnsi="Tinos"/>
                <w:b/>
                <w:b/>
                <w:sz w:val="24"/>
                <w:szCs w:val="24"/>
              </w:rPr>
            </w:pPr>
            <w:r>
              <w:rPr>
                <w:rFonts w:ascii="Tinos" w:hAnsi="Tinos"/>
                <w:b/>
                <w:sz w:val="24"/>
                <w:szCs w:val="24"/>
              </w:rPr>
              <w:t>1</w:t>
            </w:r>
          </w:p>
          <w:p>
            <w:pPr>
              <w:pStyle w:val="Normal"/>
              <w:widowControl w:val="false"/>
              <w:spacing w:before="0" w:after="200"/>
              <w:jc w:val="center"/>
              <w:rPr>
                <w:rFonts w:ascii="Tinos" w:hAnsi="Tinos"/>
                <w:sz w:val="24"/>
                <w:szCs w:val="24"/>
              </w:rPr>
            </w:pPr>
            <w:r>
              <w:rPr>
                <w:rFonts w:ascii="Tinos" w:hAnsi="Tinos"/>
                <w:color w:val="000000"/>
                <w:sz w:val="24"/>
                <w:szCs w:val="24"/>
              </w:rPr>
              <w:t>Групповая конференция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r>
          </w:p>
        </w:tc>
        <w:tc>
          <w:tcPr>
            <w:tcW w:w="56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nos" w:hAnsi="Tinos"/>
                <w:b/>
                <w:b/>
                <w:sz w:val="24"/>
                <w:szCs w:val="24"/>
              </w:rPr>
            </w:pPr>
            <w:r>
              <w:rPr>
                <w:rFonts w:ascii="Tinos" w:hAnsi="Tinos"/>
                <w:b/>
                <w:sz w:val="24"/>
                <w:szCs w:val="24"/>
              </w:rPr>
            </w:r>
          </w:p>
        </w:tc>
      </w:tr>
    </w:tbl>
    <w:p>
      <w:pPr>
        <w:pStyle w:val="Normal"/>
        <w:jc w:val="center"/>
        <w:rPr>
          <w:rFonts w:ascii="Tinos" w:hAnsi="Tinos"/>
          <w:b/>
          <w:b/>
          <w:sz w:val="24"/>
          <w:szCs w:val="24"/>
        </w:rPr>
      </w:pPr>
      <w:r>
        <w:rPr>
          <w:rFonts w:ascii="Tinos" w:hAnsi="Tinos"/>
          <w:b/>
          <w:sz w:val="24"/>
          <w:szCs w:val="24"/>
        </w:rPr>
      </w:r>
    </w:p>
    <w:p>
      <w:pPr>
        <w:pStyle w:val="Normal"/>
        <w:rPr>
          <w:rFonts w:ascii="Tinos" w:hAnsi="Tinos"/>
          <w:sz w:val="24"/>
          <w:szCs w:val="24"/>
        </w:rPr>
      </w:pPr>
      <w:r>
        <w:rPr>
          <w:rFonts w:ascii="Tinos" w:hAnsi="Tinos"/>
          <w:b/>
          <w:sz w:val="24"/>
          <w:szCs w:val="24"/>
        </w:rPr>
        <w:t>Итого:       68  часов</w:t>
      </w:r>
    </w:p>
    <w:p>
      <w:pPr>
        <w:pStyle w:val="Normal"/>
        <w:jc w:val="center"/>
        <w:rPr>
          <w:rFonts w:ascii="Tinos" w:hAnsi="Tinos"/>
          <w:b/>
          <w:b/>
          <w:sz w:val="24"/>
          <w:szCs w:val="24"/>
        </w:rPr>
      </w:pPr>
      <w:r>
        <w:rPr>
          <w:rFonts w:ascii="Tinos" w:hAnsi="Tinos"/>
          <w:b/>
          <w:sz w:val="24"/>
          <w:szCs w:val="24"/>
        </w:rPr>
      </w:r>
    </w:p>
    <w:p>
      <w:pPr>
        <w:pStyle w:val="Normal"/>
        <w:jc w:val="center"/>
        <w:rPr>
          <w:rFonts w:ascii="Tinos" w:hAnsi="Tinos"/>
          <w:b/>
          <w:b/>
          <w:sz w:val="24"/>
          <w:szCs w:val="24"/>
        </w:rPr>
      </w:pPr>
      <w:r>
        <w:rPr>
          <w:rFonts w:ascii="Tinos" w:hAnsi="Tinos"/>
          <w:b/>
          <w:sz w:val="24"/>
          <w:szCs w:val="24"/>
        </w:rPr>
      </w:r>
    </w:p>
    <w:p>
      <w:pPr>
        <w:pStyle w:val="11"/>
        <w:spacing w:before="89" w:after="200"/>
        <w:rPr>
          <w:rFonts w:ascii="Tinos" w:hAnsi="Tinos"/>
          <w:sz w:val="24"/>
          <w:szCs w:val="24"/>
        </w:rPr>
      </w:pPr>
      <w:r>
        <w:rPr>
          <w:rFonts w:ascii="Tinos" w:hAnsi="Tinos"/>
          <w:sz w:val="24"/>
          <w:szCs w:val="24"/>
        </w:rPr>
        <w:t>Методическое обеспечение</w:t>
      </w:r>
    </w:p>
    <w:p>
      <w:pPr>
        <w:pStyle w:val="Style21"/>
        <w:spacing w:lineRule="auto" w:line="276" w:before="196" w:after="200"/>
        <w:ind w:left="537" w:right="116" w:firstLine="708"/>
        <w:jc w:val="both"/>
        <w:rPr>
          <w:rFonts w:ascii="Tinos" w:hAnsi="Tinos"/>
          <w:sz w:val="24"/>
          <w:szCs w:val="24"/>
        </w:rPr>
      </w:pPr>
      <w:r>
        <w:rPr>
          <w:rFonts w:ascii="Tinos" w:hAnsi="Tinos"/>
          <w:sz w:val="24"/>
          <w:szCs w:val="24"/>
        </w:rPr>
        <w:t>Занятия по морскому делу проводятся на основе следующих методических принципов:</w:t>
      </w:r>
    </w:p>
    <w:p>
      <w:pPr>
        <w:pStyle w:val="Normal"/>
        <w:spacing w:lineRule="auto" w:line="276"/>
        <w:ind w:left="537" w:right="110" w:firstLine="708"/>
        <w:jc w:val="both"/>
        <w:rPr>
          <w:rFonts w:ascii="Tinos" w:hAnsi="Tinos"/>
          <w:sz w:val="24"/>
          <w:szCs w:val="24"/>
        </w:rPr>
      </w:pPr>
      <w:r>
        <w:rPr>
          <w:rFonts w:ascii="Tinos" w:hAnsi="Tinos"/>
          <w:b/>
          <w:i/>
          <w:sz w:val="24"/>
          <w:szCs w:val="24"/>
        </w:rPr>
        <w:t xml:space="preserve">Принцип сознательности и активности. </w:t>
      </w:r>
      <w:r>
        <w:rPr>
          <w:rFonts w:ascii="Tinos" w:hAnsi="Tinos"/>
          <w:sz w:val="24"/>
          <w:szCs w:val="24"/>
        </w:rPr>
        <w:t>Каждый учащийся должен вполне сознательно выполнить, поставленные перед ним задачи.</w:t>
      </w:r>
    </w:p>
    <w:p>
      <w:pPr>
        <w:pStyle w:val="Style21"/>
        <w:spacing w:lineRule="auto" w:line="276"/>
        <w:ind w:left="537" w:right="107" w:firstLine="708"/>
        <w:jc w:val="both"/>
        <w:rPr>
          <w:rFonts w:ascii="Tinos" w:hAnsi="Tinos"/>
          <w:sz w:val="24"/>
          <w:szCs w:val="24"/>
        </w:rPr>
      </w:pPr>
      <w:r>
        <w:rPr>
          <w:rFonts w:ascii="Tinos" w:hAnsi="Tinos"/>
          <w:b/>
          <w:i/>
          <w:sz w:val="24"/>
          <w:szCs w:val="24"/>
        </w:rPr>
        <w:t xml:space="preserve">Принцип наглядности. </w:t>
      </w:r>
      <w:r>
        <w:rPr>
          <w:rFonts w:ascii="Tinos" w:hAnsi="Tinos"/>
          <w:sz w:val="24"/>
          <w:szCs w:val="24"/>
        </w:rPr>
        <w:t>Наиболее доходчивая форма обучения. На конкретных наглядных примерах учащиеся должны более качественно усваивать необходимый материал.</w:t>
      </w:r>
    </w:p>
    <w:p>
      <w:pPr>
        <w:pStyle w:val="Normal"/>
        <w:spacing w:lineRule="auto" w:line="271" w:before="1" w:after="200"/>
        <w:ind w:left="537" w:right="105" w:firstLine="708"/>
        <w:jc w:val="both"/>
        <w:rPr>
          <w:rFonts w:ascii="Tinos" w:hAnsi="Tinos"/>
          <w:sz w:val="24"/>
          <w:szCs w:val="24"/>
        </w:rPr>
      </w:pPr>
      <w:r>
        <w:rPr>
          <w:rFonts w:ascii="Tinos" w:hAnsi="Tinos"/>
          <w:b/>
          <w:i/>
          <w:sz w:val="24"/>
          <w:szCs w:val="24"/>
        </w:rPr>
        <w:t xml:space="preserve">Принцип доступности (от известного к неизвестному, от простого к сложному, от легкого к трудному). </w:t>
      </w:r>
      <w:r>
        <w:rPr>
          <w:rFonts w:ascii="Tinos" w:hAnsi="Tinos"/>
          <w:sz w:val="24"/>
          <w:szCs w:val="24"/>
        </w:rPr>
        <w:t>Материал подбирается доступный для усвоения на основе уже имеющихся знаний и навыков, ранее полученных на уроках по учебным предметам.</w:t>
      </w:r>
    </w:p>
    <w:p>
      <w:pPr>
        <w:pStyle w:val="Normal"/>
        <w:spacing w:lineRule="auto" w:line="276" w:before="5" w:after="200"/>
        <w:ind w:left="537" w:right="109" w:firstLine="708"/>
        <w:jc w:val="both"/>
        <w:rPr>
          <w:rFonts w:ascii="Tinos" w:hAnsi="Tinos"/>
          <w:sz w:val="24"/>
          <w:szCs w:val="24"/>
        </w:rPr>
      </w:pPr>
      <w:r>
        <w:rPr>
          <w:rFonts w:ascii="Tinos" w:hAnsi="Tinos"/>
          <w:b/>
          <w:i/>
          <w:sz w:val="24"/>
          <w:szCs w:val="24"/>
        </w:rPr>
        <w:t xml:space="preserve">Принцип систематичности занятий. </w:t>
      </w:r>
      <w:r>
        <w:rPr>
          <w:rFonts w:ascii="Tinos" w:hAnsi="Tinos"/>
          <w:sz w:val="24"/>
          <w:szCs w:val="24"/>
        </w:rPr>
        <w:t>Успех в освоении определенных знаний, умений и навыков основывается на их систематическом закреплении.</w:t>
      </w:r>
    </w:p>
    <w:p>
      <w:pPr>
        <w:pStyle w:val="Normal"/>
        <w:ind w:left="537" w:firstLine="720"/>
        <w:rPr>
          <w:rFonts w:ascii="Tinos" w:hAnsi="Tinos"/>
          <w:sz w:val="24"/>
          <w:szCs w:val="24"/>
        </w:rPr>
      </w:pPr>
      <w:r>
        <w:rPr>
          <w:rFonts w:ascii="Tinos" w:hAnsi="Tinos"/>
          <w:b/>
          <w:i/>
          <w:sz w:val="24"/>
          <w:szCs w:val="24"/>
        </w:rPr>
        <w:t xml:space="preserve">Принцип постепенного повышения требований. </w:t>
      </w:r>
      <w:r>
        <w:rPr>
          <w:rFonts w:ascii="Tinos" w:hAnsi="Tinos"/>
          <w:sz w:val="24"/>
          <w:szCs w:val="24"/>
        </w:rPr>
        <w:t>Улучшение качества выполнения отдельных практических приемов и повышение уровня мастерства можно достичь, только постепенно увеличивая нагрузку и повышая требования к обучающимся.</w:t>
      </w:r>
    </w:p>
    <w:p>
      <w:pPr>
        <w:pStyle w:val="Normal"/>
        <w:spacing w:before="207" w:after="200"/>
        <w:ind w:left="1257" w:hanging="0"/>
        <w:rPr>
          <w:rFonts w:ascii="Tinos" w:hAnsi="Tinos"/>
          <w:sz w:val="24"/>
          <w:szCs w:val="24"/>
        </w:rPr>
      </w:pPr>
      <w:r>
        <w:rPr>
          <w:rFonts w:ascii="Tinos" w:hAnsi="Tinos"/>
          <w:b/>
          <w:i/>
          <w:sz w:val="24"/>
          <w:szCs w:val="24"/>
        </w:rPr>
        <w:t>Методы:</w:t>
      </w:r>
    </w:p>
    <w:p>
      <w:pPr>
        <w:pStyle w:val="Style21"/>
        <w:spacing w:before="193" w:after="200"/>
        <w:ind w:left="537" w:right="111" w:firstLine="453"/>
        <w:jc w:val="both"/>
        <w:rPr>
          <w:rFonts w:ascii="Tinos" w:hAnsi="Tinos"/>
          <w:sz w:val="24"/>
          <w:szCs w:val="24"/>
        </w:rPr>
      </w:pPr>
      <w:r>
        <w:rPr>
          <w:rFonts w:ascii="Tinos" w:hAnsi="Tinos"/>
          <w:sz w:val="24"/>
          <w:szCs w:val="24"/>
        </w:rPr>
        <w:t>- наглядные методы формируют представления о движении, яркость чувствительного восприятия и двигательных ощущений, развивают сенсорные способности;</w:t>
      </w:r>
    </w:p>
    <w:p>
      <w:pPr>
        <w:pStyle w:val="Style21"/>
        <w:spacing w:before="201" w:after="200"/>
        <w:ind w:left="537" w:right="108" w:firstLine="388"/>
        <w:jc w:val="both"/>
        <w:rPr>
          <w:rFonts w:ascii="Tinos" w:hAnsi="Tinos"/>
          <w:sz w:val="24"/>
          <w:szCs w:val="24"/>
        </w:rPr>
      </w:pPr>
      <w:r>
        <w:rPr>
          <w:rFonts w:ascii="Tinos" w:hAnsi="Tinos"/>
          <w:sz w:val="24"/>
          <w:szCs w:val="24"/>
        </w:rPr>
        <w:t>- вербальные (словесные) методы активизируют сознание ребенка, способствуют осмыслению поставленных задач, их содержания, структуры, осознанному выполнению практических действий, самостоятельному и творческому применению их в различных ситуациях;</w:t>
      </w:r>
    </w:p>
    <w:p>
      <w:pPr>
        <w:pStyle w:val="Style21"/>
        <w:spacing w:before="201" w:after="200"/>
        <w:ind w:left="537" w:right="108" w:firstLine="388"/>
        <w:jc w:val="both"/>
        <w:rPr>
          <w:rFonts w:ascii="Tinos" w:hAnsi="Tinos"/>
          <w:sz w:val="24"/>
          <w:szCs w:val="24"/>
        </w:rPr>
      </w:pPr>
      <w:r>
        <w:rPr>
          <w:rFonts w:ascii="Tinos" w:hAnsi="Tinos"/>
          <w:sz w:val="24"/>
          <w:szCs w:val="24"/>
        </w:rPr>
        <w:t>- практические методы обеспечивают проверку двигательных действий ребенка, правильность их восприятия, моторные ощущения.</w:t>
      </w:r>
    </w:p>
    <w:p>
      <w:pPr>
        <w:pStyle w:val="Style21"/>
        <w:spacing w:before="201" w:after="200"/>
        <w:ind w:left="537" w:right="113" w:firstLine="720"/>
        <w:jc w:val="both"/>
        <w:rPr>
          <w:rFonts w:ascii="Tinos" w:hAnsi="Tinos"/>
          <w:sz w:val="24"/>
          <w:szCs w:val="24"/>
        </w:rPr>
      </w:pPr>
      <w:r>
        <w:rPr>
          <w:rFonts w:ascii="Tinos" w:hAnsi="Tinos"/>
          <w:sz w:val="24"/>
          <w:szCs w:val="24"/>
        </w:rPr>
        <w:t>При обучении используются разнообразные приемы. Они направлены на оптимизацию усвоения полученных знаний, индивидуальное развитие ребенка.</w:t>
      </w:r>
    </w:p>
    <w:p>
      <w:pPr>
        <w:pStyle w:val="Style21"/>
        <w:spacing w:before="200" w:after="200"/>
        <w:ind w:left="537" w:right="109" w:firstLine="720"/>
        <w:jc w:val="both"/>
        <w:rPr>
          <w:rFonts w:ascii="Tinos" w:hAnsi="Tinos"/>
          <w:sz w:val="24"/>
          <w:szCs w:val="24"/>
        </w:rPr>
      </w:pPr>
      <w:r>
        <w:rPr>
          <w:rFonts w:ascii="Tinos" w:hAnsi="Tinos"/>
          <w:sz w:val="24"/>
          <w:szCs w:val="24"/>
        </w:rPr>
        <w:t>Методические приемы выбираются в соответствии с программным содержанием, возрастными и типологическими особенностями, общим развитием ребенка.</w:t>
      </w:r>
    </w:p>
    <w:p>
      <w:pPr>
        <w:pStyle w:val="Style21"/>
        <w:spacing w:before="200" w:after="200"/>
        <w:ind w:left="537" w:right="109" w:firstLine="720"/>
        <w:jc w:val="both"/>
        <w:rPr>
          <w:rFonts w:ascii="Tinos" w:hAnsi="Tinos"/>
          <w:b/>
          <w:b/>
          <w:sz w:val="24"/>
          <w:szCs w:val="24"/>
        </w:rPr>
      </w:pPr>
      <w:r>
        <w:rPr>
          <w:rFonts w:ascii="Tinos" w:hAnsi="Tinos"/>
          <w:b/>
          <w:sz w:val="24"/>
          <w:szCs w:val="24"/>
        </w:rPr>
      </w:r>
    </w:p>
    <w:p>
      <w:pPr>
        <w:pStyle w:val="Style21"/>
        <w:spacing w:before="200" w:after="200"/>
        <w:ind w:left="537" w:right="109" w:firstLine="720"/>
        <w:jc w:val="both"/>
        <w:rPr>
          <w:rFonts w:ascii="Tinos" w:hAnsi="Tinos"/>
          <w:sz w:val="24"/>
          <w:szCs w:val="24"/>
        </w:rPr>
      </w:pPr>
      <w:r>
        <w:rPr>
          <w:rFonts w:ascii="Tinos" w:hAnsi="Tinos"/>
          <w:b/>
          <w:sz w:val="24"/>
          <w:szCs w:val="24"/>
        </w:rPr>
        <w:t>Список литературы:</w:t>
      </w:r>
    </w:p>
    <w:p>
      <w:pPr>
        <w:pStyle w:val="Style21"/>
        <w:spacing w:before="200" w:after="200"/>
        <w:ind w:left="537" w:right="109" w:firstLine="720"/>
        <w:jc w:val="both"/>
        <w:rPr>
          <w:rFonts w:ascii="Tinos" w:hAnsi="Tinos"/>
          <w:b/>
          <w:b/>
          <w:sz w:val="24"/>
          <w:szCs w:val="24"/>
        </w:rPr>
      </w:pPr>
      <w:r>
        <w:rPr>
          <w:rFonts w:ascii="Tinos" w:hAnsi="Tinos"/>
          <w:b/>
          <w:sz w:val="24"/>
          <w:szCs w:val="24"/>
        </w:rPr>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Копп М.М. Курс подготовки старшин шлюпок 1988 г.</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Корабельный устав ВМФ РФ</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Макаров И.В. Морское дело. Транспорт,1989 г.</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Иванов П.П. Учись морскому делу.Транспорт,1989 г.</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 xml:space="preserve"> </w:t>
      </w:r>
      <w:r>
        <w:rPr>
          <w:rFonts w:ascii="Tinos" w:hAnsi="Tinos"/>
          <w:sz w:val="24"/>
          <w:szCs w:val="24"/>
        </w:rPr>
        <w:t>МППСС-72</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ППВВП – 2002</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Григорьев В.В.,Грязнов В.М. Судовые такелажные работы  Транспорт,1975 г.</w:t>
      </w:r>
    </w:p>
    <w:p>
      <w:pPr>
        <w:pStyle w:val="Normal"/>
        <w:widowControl/>
        <w:numPr>
          <w:ilvl w:val="0"/>
          <w:numId w:val="7"/>
        </w:numPr>
        <w:spacing w:lineRule="auto" w:line="276" w:before="0" w:after="200"/>
        <w:rPr>
          <w:rFonts w:ascii="Tinos" w:hAnsi="Tinos"/>
          <w:sz w:val="24"/>
          <w:szCs w:val="24"/>
        </w:rPr>
      </w:pPr>
      <w:r>
        <w:rPr>
          <w:rFonts w:ascii="Tinos" w:hAnsi="Tinos"/>
          <w:sz w:val="24"/>
          <w:szCs w:val="24"/>
        </w:rPr>
        <w:t>Замоткин А.П. Морская практика для моряков Транспорт,1993 г.</w:t>
      </w:r>
    </w:p>
    <w:p>
      <w:pPr>
        <w:pStyle w:val="Normal"/>
        <w:spacing w:before="0" w:after="200"/>
        <w:jc w:val="center"/>
        <w:rPr>
          <w:sz w:val="28"/>
          <w:szCs w:val="28"/>
        </w:rPr>
      </w:pPr>
      <w:r>
        <w:rPr/>
      </w:r>
    </w:p>
    <w:sectPr>
      <w:footerReference w:type="default" r:id="rId3"/>
      <w:type w:val="nextPage"/>
      <w:pgSz w:orient="landscape" w:w="16838" w:h="11906"/>
      <w:pgMar w:left="851" w:right="851" w:header="0" w:top="1418" w:footer="1400" w:bottom="1457"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Tino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12" w:before="0" w:after="200"/>
      <w:rPr>
        <w:sz w:val="14"/>
      </w:rPr>
    </w:pPr>
    <w:r>
      <w:rPr>
        <w:sz w:val="14"/>
      </w:rPr>
    </w:r>
    <w:r>
      <mc:AlternateContent>
        <mc:Choice Requires="wps">
          <w:drawing>
            <wp:anchor behindDoc="1" distT="0" distB="0" distL="114300" distR="114300" simplePos="0" locked="0" layoutInCell="0" allowOverlap="1" relativeHeight="15">
              <wp:simplePos x="0" y="0"/>
              <wp:positionH relativeFrom="page">
                <wp:posOffset>6855460</wp:posOffset>
              </wp:positionH>
              <wp:positionV relativeFrom="page">
                <wp:posOffset>9612630</wp:posOffset>
              </wp:positionV>
              <wp:extent cx="194310" cy="165735"/>
              <wp:effectExtent l="0" t="0" r="0" b="0"/>
              <wp:wrapNone/>
              <wp:docPr id="1" name="Врезка1"/>
              <a:graphic xmlns:a="http://schemas.openxmlformats.org/drawingml/2006/main">
                <a:graphicData uri="http://schemas.microsoft.com/office/word/2010/wordprocessingShape">
                  <wps:wsp>
                    <wps:cNvSpPr txBox="1"/>
                    <wps:spPr>
                      <a:xfrm>
                        <a:off x="0" y="0"/>
                        <a:ext cx="194310" cy="165735"/>
                      </a:xfrm>
                      <a:prstGeom prst="rect"/>
                      <a:solidFill>
                        <a:srgbClr val="FFFFFF">
                          <a:alpha val="0"/>
                        </a:srgbClr>
                      </a:solidFill>
                    </wps:spPr>
                    <wps:txbx>
                      <w:txbxContent>
                        <w:p>
                          <w:pPr>
                            <w:pStyle w:val="Style28"/>
                            <w:spacing w:lineRule="exact" w:line="245" w:before="0" w:after="200"/>
                            <w:ind w:left="40" w:hanging="0"/>
                            <w:rPr>
                              <w:rFonts w:ascii="Calibri" w:hAnsi="Calibri"/>
                            </w:rPr>
                          </w:pPr>
                          <w:r>
                            <w:rPr/>
                          </w:r>
                        </w:p>
                      </w:txbxContent>
                    </wps:txbx>
                    <wps:bodyPr anchor="t" lIns="0" tIns="0" rIns="0" bIns="0">
                      <a:noAutofit/>
                    </wps:bodyPr>
                  </wps:wsp>
                </a:graphicData>
              </a:graphic>
            </wp:anchor>
          </w:drawing>
        </mc:Choice>
        <mc:Fallback>
          <w:pict>
            <v:rect stroked="f" strokeweight="0pt" style="position:absolute;rotation:0;width:15.3pt;height:13.05pt;mso-wrap-distance-left:9pt;mso-wrap-distance-right:9pt;mso-wrap-distance-top:0pt;mso-wrap-distance-bottom:0pt;margin-top:756.9pt;mso-position-vertical-relative:page;margin-left:539.8pt;mso-position-horizontal-relative:page">
              <v:textbox inset="0in,0in,0in,0in">
                <w:txbxContent>
                  <w:p>
                    <w:pPr>
                      <w:pStyle w:val="Style28"/>
                      <w:spacing w:lineRule="exact" w:line="245" w:before="0" w:after="200"/>
                      <w:ind w:left="40" w:hanging="0"/>
                      <w:rPr>
                        <w:rFonts w:ascii="Calibri" w:hAnsi="Calibri"/>
                      </w:rPr>
                    </w:pPr>
                    <w:r>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12" w:before="0" w:after="200"/>
      <w:rPr>
        <w:sz w:val="14"/>
      </w:rPr>
    </w:pPr>
    <w:r>
      <w:rPr>
        <w:sz w:val="14"/>
      </w:rPr>
    </w:r>
    <w:r>
      <mc:AlternateContent>
        <mc:Choice Requires="wps">
          <w:drawing>
            <wp:anchor behindDoc="1" distT="0" distB="0" distL="114300" distR="114300" simplePos="0" locked="0" layoutInCell="0" allowOverlap="1" relativeHeight="14">
              <wp:simplePos x="0" y="0"/>
              <wp:positionH relativeFrom="page">
                <wp:posOffset>6855460</wp:posOffset>
              </wp:positionH>
              <wp:positionV relativeFrom="page">
                <wp:posOffset>9612630</wp:posOffset>
              </wp:positionV>
              <wp:extent cx="194310" cy="0"/>
              <wp:effectExtent l="0" t="0" r="0" b="0"/>
              <wp:wrapNone/>
              <wp:docPr id="2" name="Врезка2"/>
              <a:graphic xmlns:a="http://schemas.openxmlformats.org/drawingml/2006/main">
                <a:graphicData uri="http://schemas.microsoft.com/office/word/2010/wordprocessingShape">
                  <wps:wsp>
                    <wps:cNvSpPr txBox="1"/>
                    <wps:spPr>
                      <a:xfrm>
                        <a:off x="0" y="0"/>
                        <a:ext cx="194310" cy="-2053590"/>
                      </a:xfrm>
                      <a:prstGeom prst="rect"/>
                      <a:solidFill>
                        <a:srgbClr val="FFFFFF">
                          <a:alpha val="0"/>
                        </a:srgbClr>
                      </a:solidFill>
                    </wps:spPr>
                    <wps:txbx>
                      <w:txbxContent>
                        <w:p>
                          <w:pPr>
                            <w:pStyle w:val="Style28"/>
                            <w:spacing w:lineRule="exact" w:line="245" w:before="0" w:after="200"/>
                            <w:ind w:left="40" w:hanging="0"/>
                            <w:rPr>
                              <w:rFonts w:ascii="Calibri" w:hAnsi="Calibri"/>
                            </w:rPr>
                          </w:pPr>
                          <w:r>
                            <w:rPr/>
                          </w:r>
                        </w:p>
                      </w:txbxContent>
                    </wps:txbx>
                    <wps:bodyPr anchor="t" lIns="0" tIns="0" rIns="0" bIns="0">
                      <a:noAutofit/>
                    </wps:bodyPr>
                  </wps:wsp>
                </a:graphicData>
              </a:graphic>
            </wp:anchor>
          </w:drawing>
        </mc:Choice>
        <mc:Fallback>
          <w:pict>
            <v:rect stroked="f" strokeweight="0pt" style="position:absolute;rotation:0;width:15.3pt;height:-161.7pt;mso-wrap-distance-left:9pt;mso-wrap-distance-right:9pt;mso-wrap-distance-top:0pt;mso-wrap-distance-bottom:0pt;margin-top:756.9pt;mso-position-vertical-relative:page;margin-left:539.8pt;mso-position-horizontal-relative:page">
              <v:textbox inset="0in,0in,0in,0in">
                <w:txbxContent>
                  <w:p>
                    <w:pPr>
                      <w:pStyle w:val="Style28"/>
                      <w:spacing w:lineRule="exact" w:line="245" w:before="0" w:after="200"/>
                      <w:ind w:left="40" w:hanging="0"/>
                      <w:rPr>
                        <w:rFonts w:ascii="Calibri" w:hAnsi="Calibri"/>
                      </w:rPr>
                    </w:pPr>
                    <w:r>
                      <w:rPr/>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04" w:hanging="260"/>
      </w:pPr>
      <w:rPr>
        <w:sz w:val="26"/>
        <w:szCs w:val="26"/>
        <w:w w:val="99"/>
        <w:rFonts w:ascii="Times New Roman" w:hAnsi="Times New Roman" w:eastAsia="Times New Roman" w:cs="Times New Roman"/>
        <w:lang w:val="ru-RU" w:eastAsia="ru-RU" w:bidi="ru-RU"/>
      </w:rPr>
    </w:lvl>
    <w:lvl w:ilvl="1">
      <w:start w:val="0"/>
      <w:numFmt w:val="bullet"/>
      <w:lvlText w:val=""/>
      <w:lvlJc w:val="left"/>
      <w:pPr>
        <w:tabs>
          <w:tab w:val="num" w:pos="0"/>
        </w:tabs>
        <w:ind w:left="2392" w:hanging="260"/>
      </w:pPr>
      <w:rPr>
        <w:rFonts w:ascii="Symbol" w:hAnsi="Symbol" w:cs="Symbol" w:hint="default"/>
      </w:rPr>
    </w:lvl>
    <w:lvl w:ilvl="2">
      <w:start w:val="0"/>
      <w:numFmt w:val="bullet"/>
      <w:lvlText w:val=""/>
      <w:lvlJc w:val="left"/>
      <w:pPr>
        <w:tabs>
          <w:tab w:val="num" w:pos="0"/>
        </w:tabs>
        <w:ind w:left="3285" w:hanging="260"/>
      </w:pPr>
      <w:rPr>
        <w:rFonts w:ascii="Symbol" w:hAnsi="Symbol" w:cs="Symbol" w:hint="default"/>
      </w:rPr>
    </w:lvl>
    <w:lvl w:ilvl="3">
      <w:start w:val="0"/>
      <w:numFmt w:val="bullet"/>
      <w:lvlText w:val=""/>
      <w:lvlJc w:val="left"/>
      <w:pPr>
        <w:tabs>
          <w:tab w:val="num" w:pos="0"/>
        </w:tabs>
        <w:ind w:left="4177" w:hanging="260"/>
      </w:pPr>
      <w:rPr>
        <w:rFonts w:ascii="Symbol" w:hAnsi="Symbol" w:cs="Symbol" w:hint="default"/>
      </w:rPr>
    </w:lvl>
    <w:lvl w:ilvl="4">
      <w:start w:val="0"/>
      <w:numFmt w:val="bullet"/>
      <w:lvlText w:val=""/>
      <w:lvlJc w:val="left"/>
      <w:pPr>
        <w:tabs>
          <w:tab w:val="num" w:pos="0"/>
        </w:tabs>
        <w:ind w:left="5070" w:hanging="260"/>
      </w:pPr>
      <w:rPr>
        <w:rFonts w:ascii="Symbol" w:hAnsi="Symbol" w:cs="Symbol" w:hint="default"/>
      </w:rPr>
    </w:lvl>
    <w:lvl w:ilvl="5">
      <w:start w:val="0"/>
      <w:numFmt w:val="bullet"/>
      <w:lvlText w:val=""/>
      <w:lvlJc w:val="left"/>
      <w:pPr>
        <w:tabs>
          <w:tab w:val="num" w:pos="0"/>
        </w:tabs>
        <w:ind w:left="5963" w:hanging="260"/>
      </w:pPr>
      <w:rPr>
        <w:rFonts w:ascii="Symbol" w:hAnsi="Symbol" w:cs="Symbol" w:hint="default"/>
      </w:rPr>
    </w:lvl>
    <w:lvl w:ilvl="6">
      <w:start w:val="0"/>
      <w:numFmt w:val="bullet"/>
      <w:lvlText w:val=""/>
      <w:lvlJc w:val="left"/>
      <w:pPr>
        <w:tabs>
          <w:tab w:val="num" w:pos="0"/>
        </w:tabs>
        <w:ind w:left="6855" w:hanging="260"/>
      </w:pPr>
      <w:rPr>
        <w:rFonts w:ascii="Symbol" w:hAnsi="Symbol" w:cs="Symbol" w:hint="default"/>
      </w:rPr>
    </w:lvl>
    <w:lvl w:ilvl="7">
      <w:start w:val="0"/>
      <w:numFmt w:val="bullet"/>
      <w:lvlText w:val=""/>
      <w:lvlJc w:val="left"/>
      <w:pPr>
        <w:tabs>
          <w:tab w:val="num" w:pos="0"/>
        </w:tabs>
        <w:ind w:left="7748" w:hanging="260"/>
      </w:pPr>
      <w:rPr>
        <w:rFonts w:ascii="Symbol" w:hAnsi="Symbol" w:cs="Symbol" w:hint="default"/>
      </w:rPr>
    </w:lvl>
    <w:lvl w:ilvl="8">
      <w:start w:val="0"/>
      <w:numFmt w:val="bullet"/>
      <w:lvlText w:val=""/>
      <w:lvlJc w:val="left"/>
      <w:pPr>
        <w:tabs>
          <w:tab w:val="num" w:pos="0"/>
        </w:tabs>
        <w:ind w:left="8641" w:hanging="260"/>
      </w:pPr>
      <w:rPr>
        <w:rFonts w:ascii="Symbol" w:hAnsi="Symbol" w:cs="Symbol" w:hint="default"/>
      </w:rPr>
    </w:lvl>
  </w:abstractNum>
  <w:abstractNum w:abstractNumId="2">
    <w:lvl w:ilvl="0">
      <w:start w:val="1"/>
      <w:numFmt w:val="upperRoman"/>
      <w:lvlText w:val="%1."/>
      <w:lvlJc w:val="left"/>
      <w:pPr>
        <w:tabs>
          <w:tab w:val="num" w:pos="0"/>
        </w:tabs>
        <w:ind w:left="776" w:hanging="240"/>
      </w:pPr>
      <w:rPr>
        <w:sz w:val="28"/>
        <w:spacing w:val="0"/>
        <w:szCs w:val="28"/>
        <w:w w:val="100"/>
        <w:rFonts w:ascii="Times New Roman" w:hAnsi="Times New Roman" w:eastAsia="Times New Roman" w:cs="Times New Roman"/>
        <w:lang w:val="ru-RU" w:eastAsia="ru-RU" w:bidi="ru-RU"/>
      </w:rPr>
    </w:lvl>
    <w:lvl w:ilvl="1">
      <w:start w:val="1"/>
      <w:numFmt w:val="decimal"/>
      <w:lvlText w:val="%2."/>
      <w:lvlJc w:val="left"/>
      <w:pPr>
        <w:tabs>
          <w:tab w:val="num" w:pos="0"/>
        </w:tabs>
        <w:ind w:left="537" w:hanging="271"/>
      </w:pPr>
      <w:rPr>
        <w:sz w:val="26"/>
        <w:szCs w:val="26"/>
        <w:w w:val="99"/>
        <w:rFonts w:ascii="Times New Roman" w:hAnsi="Times New Roman" w:eastAsia="Times New Roman" w:cs="Times New Roman"/>
        <w:lang w:val="ru-RU" w:eastAsia="ru-RU" w:bidi="ru-RU"/>
      </w:rPr>
    </w:lvl>
    <w:lvl w:ilvl="2">
      <w:start w:val="0"/>
      <w:numFmt w:val="bullet"/>
      <w:lvlText w:val=""/>
      <w:lvlJc w:val="left"/>
      <w:pPr>
        <w:tabs>
          <w:tab w:val="num" w:pos="0"/>
        </w:tabs>
        <w:ind w:left="1851" w:hanging="271"/>
      </w:pPr>
      <w:rPr>
        <w:rFonts w:ascii="Symbol" w:hAnsi="Symbol" w:cs="Symbol" w:hint="default"/>
      </w:rPr>
    </w:lvl>
    <w:lvl w:ilvl="3">
      <w:start w:val="0"/>
      <w:numFmt w:val="bullet"/>
      <w:lvlText w:val=""/>
      <w:lvlJc w:val="left"/>
      <w:pPr>
        <w:tabs>
          <w:tab w:val="num" w:pos="0"/>
        </w:tabs>
        <w:ind w:left="2923" w:hanging="271"/>
      </w:pPr>
      <w:rPr>
        <w:rFonts w:ascii="Symbol" w:hAnsi="Symbol" w:cs="Symbol" w:hint="default"/>
      </w:rPr>
    </w:lvl>
    <w:lvl w:ilvl="4">
      <w:start w:val="0"/>
      <w:numFmt w:val="bullet"/>
      <w:lvlText w:val=""/>
      <w:lvlJc w:val="left"/>
      <w:pPr>
        <w:tabs>
          <w:tab w:val="num" w:pos="0"/>
        </w:tabs>
        <w:ind w:left="3995" w:hanging="271"/>
      </w:pPr>
      <w:rPr>
        <w:rFonts w:ascii="Symbol" w:hAnsi="Symbol" w:cs="Symbol" w:hint="default"/>
      </w:rPr>
    </w:lvl>
    <w:lvl w:ilvl="5">
      <w:start w:val="0"/>
      <w:numFmt w:val="bullet"/>
      <w:lvlText w:val=""/>
      <w:lvlJc w:val="left"/>
      <w:pPr>
        <w:tabs>
          <w:tab w:val="num" w:pos="0"/>
        </w:tabs>
        <w:ind w:left="5067" w:hanging="271"/>
      </w:pPr>
      <w:rPr>
        <w:rFonts w:ascii="Symbol" w:hAnsi="Symbol" w:cs="Symbol" w:hint="default"/>
      </w:rPr>
    </w:lvl>
    <w:lvl w:ilvl="6">
      <w:start w:val="0"/>
      <w:numFmt w:val="bullet"/>
      <w:lvlText w:val=""/>
      <w:lvlJc w:val="left"/>
      <w:pPr>
        <w:tabs>
          <w:tab w:val="num" w:pos="0"/>
        </w:tabs>
        <w:ind w:left="6139" w:hanging="271"/>
      </w:pPr>
      <w:rPr>
        <w:rFonts w:ascii="Symbol" w:hAnsi="Symbol" w:cs="Symbol" w:hint="default"/>
      </w:rPr>
    </w:lvl>
    <w:lvl w:ilvl="7">
      <w:start w:val="0"/>
      <w:numFmt w:val="bullet"/>
      <w:lvlText w:val=""/>
      <w:lvlJc w:val="left"/>
      <w:pPr>
        <w:tabs>
          <w:tab w:val="num" w:pos="0"/>
        </w:tabs>
        <w:ind w:left="7210" w:hanging="271"/>
      </w:pPr>
      <w:rPr>
        <w:rFonts w:ascii="Symbol" w:hAnsi="Symbol" w:cs="Symbol" w:hint="default"/>
      </w:rPr>
    </w:lvl>
    <w:lvl w:ilvl="8">
      <w:start w:val="0"/>
      <w:numFmt w:val="bullet"/>
      <w:lvlText w:val=""/>
      <w:lvlJc w:val="left"/>
      <w:pPr>
        <w:tabs>
          <w:tab w:val="num" w:pos="0"/>
        </w:tabs>
        <w:ind w:left="8282" w:hanging="271"/>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5e3358"/>
    <w:pPr>
      <w:widowControl/>
      <w:tabs>
        <w:tab w:val="clear" w:pos="720"/>
        <w:tab w:val="left" w:pos="709" w:leader="none"/>
      </w:tabs>
      <w:suppressAutoHyphens w:val="true"/>
      <w:bidi w:val="0"/>
      <w:spacing w:lineRule="atLeast" w:line="276" w:before="0" w:after="200"/>
      <w:jc w:val="left"/>
    </w:pPr>
    <w:rPr>
      <w:rFonts w:ascii="Calibri" w:hAnsi="Calibri" w:eastAsia="DejaVu Sans"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semiHidden/>
    <w:qFormat/>
    <w:rsid w:val="009e307f"/>
    <w:rPr>
      <w:rFonts w:ascii="Times New Roman" w:hAnsi="Times New Roman" w:eastAsia="Times New Roman" w:cs="Times New Roman"/>
      <w:lang w:val="ru-RU" w:eastAsia="ru-RU" w:bidi="ru-RU"/>
    </w:rPr>
  </w:style>
  <w:style w:type="character" w:styleId="Style15" w:customStyle="1">
    <w:name w:val="Нижний колонтитул Знак"/>
    <w:basedOn w:val="DefaultParagraphFont"/>
    <w:link w:val="a8"/>
    <w:uiPriority w:val="99"/>
    <w:semiHidden/>
    <w:qFormat/>
    <w:rsid w:val="009e307f"/>
    <w:rPr>
      <w:rFonts w:ascii="Times New Roman" w:hAnsi="Times New Roman" w:eastAsia="Times New Roman" w:cs="Times New Roman"/>
      <w:lang w:val="ru-RU" w:eastAsia="ru-RU" w:bidi="ru-RU"/>
    </w:rPr>
  </w:style>
  <w:style w:type="character" w:styleId="Style16" w:customStyle="1">
    <w:name w:val="Абзац списка Знак"/>
    <w:link w:val="a4"/>
    <w:uiPriority w:val="34"/>
    <w:qFormat/>
    <w:locked/>
    <w:rsid w:val="003d6106"/>
    <w:rPr>
      <w:rFonts w:ascii="Times New Roman" w:hAnsi="Times New Roman" w:eastAsia="Times New Roman" w:cs="Times New Roman"/>
      <w:lang w:val="ru-RU" w:eastAsia="ru-RU" w:bidi="ru-RU"/>
    </w:rPr>
  </w:style>
  <w:style w:type="character" w:styleId="Appleconvertedspace" w:customStyle="1">
    <w:name w:val="apple-converted-space"/>
    <w:basedOn w:val="DefaultParagraphFont"/>
    <w:qFormat/>
    <w:rsid w:val="003d6106"/>
    <w:rPr/>
  </w:style>
  <w:style w:type="character" w:styleId="Annotationreference">
    <w:name w:val="annotation reference"/>
    <w:basedOn w:val="DefaultParagraphFont"/>
    <w:uiPriority w:val="99"/>
    <w:semiHidden/>
    <w:unhideWhenUsed/>
    <w:qFormat/>
    <w:rsid w:val="002f34f0"/>
    <w:rPr>
      <w:sz w:val="16"/>
      <w:szCs w:val="16"/>
    </w:rPr>
  </w:style>
  <w:style w:type="character" w:styleId="Style17" w:customStyle="1">
    <w:name w:val="Текст примечания Знак"/>
    <w:basedOn w:val="DefaultParagraphFont"/>
    <w:link w:val="ab"/>
    <w:uiPriority w:val="99"/>
    <w:semiHidden/>
    <w:qFormat/>
    <w:rsid w:val="002f34f0"/>
    <w:rPr>
      <w:rFonts w:ascii="Times New Roman" w:hAnsi="Times New Roman" w:eastAsia="Times New Roman" w:cs="Times New Roman"/>
      <w:sz w:val="20"/>
      <w:szCs w:val="20"/>
      <w:lang w:val="ru-RU" w:eastAsia="ru-RU" w:bidi="ru-RU"/>
    </w:rPr>
  </w:style>
  <w:style w:type="character" w:styleId="Style18" w:customStyle="1">
    <w:name w:val="Тема примечания Знак"/>
    <w:basedOn w:val="Style17"/>
    <w:link w:val="ad"/>
    <w:uiPriority w:val="99"/>
    <w:semiHidden/>
    <w:qFormat/>
    <w:rsid w:val="002f34f0"/>
    <w:rPr>
      <w:rFonts w:ascii="Times New Roman" w:hAnsi="Times New Roman" w:eastAsia="Times New Roman" w:cs="Times New Roman"/>
      <w:b/>
      <w:bCs/>
      <w:sz w:val="20"/>
      <w:szCs w:val="20"/>
      <w:lang w:val="ru-RU" w:eastAsia="ru-RU" w:bidi="ru-RU"/>
    </w:rPr>
  </w:style>
  <w:style w:type="character" w:styleId="Strong">
    <w:name w:val="Strong"/>
    <w:basedOn w:val="DefaultParagraphFont"/>
    <w:uiPriority w:val="22"/>
    <w:qFormat/>
    <w:rsid w:val="00be4a55"/>
    <w:rPr>
      <w:b/>
      <w:bCs/>
    </w:rPr>
  </w:style>
  <w:style w:type="character" w:styleId="1">
    <w:name w:val="Основной шрифт абзаца1"/>
    <w:qFormat/>
    <w:rPr/>
  </w:style>
  <w:style w:type="character" w:styleId="Style19">
    <w:name w:val="Основной шрифт абзаца"/>
    <w:qFormat/>
    <w:rPr/>
  </w:style>
  <w:style w:type="character" w:styleId="WW8Num5z1">
    <w:name w:val="WW8Num5z1"/>
    <w:qFormat/>
    <w:rPr>
      <w:rFonts w:ascii="Courier New" w:hAnsi="Courier New" w:eastAsia="Courier New"/>
      <w:sz w:val="20"/>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1">
    <w:name w:val="WW8Num3z1"/>
    <w:qFormat/>
    <w:rPr>
      <w:rFonts w:ascii="Courier New" w:hAnsi="Courier New" w:eastAsia="Courier New"/>
    </w:rPr>
  </w:style>
  <w:style w:type="character" w:styleId="WW8Num2z1">
    <w:name w:val="WW8Num2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uiPriority w:val="1"/>
    <w:qFormat/>
    <w:rsid w:val="005c5000"/>
    <w:pPr/>
    <w:rPr>
      <w:sz w:val="26"/>
      <w:szCs w:val="26"/>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11" w:customStyle="1">
    <w:name w:val="Заголовок 11"/>
    <w:basedOn w:val="Normal"/>
    <w:uiPriority w:val="1"/>
    <w:qFormat/>
    <w:rsid w:val="005c5000"/>
    <w:pPr>
      <w:spacing w:before="72" w:after="0"/>
      <w:ind w:left="606" w:hanging="0"/>
      <w:outlineLvl w:val="1"/>
    </w:pPr>
    <w:rPr>
      <w:b/>
      <w:bCs/>
      <w:sz w:val="28"/>
      <w:szCs w:val="28"/>
    </w:rPr>
  </w:style>
  <w:style w:type="paragraph" w:styleId="21" w:customStyle="1">
    <w:name w:val="Заголовок 21"/>
    <w:basedOn w:val="Normal"/>
    <w:uiPriority w:val="1"/>
    <w:qFormat/>
    <w:rsid w:val="005c5000"/>
    <w:pPr>
      <w:spacing w:before="74" w:after="0"/>
      <w:ind w:left="1245" w:hanging="0"/>
      <w:outlineLvl w:val="2"/>
    </w:pPr>
    <w:rPr>
      <w:b/>
      <w:bCs/>
      <w:sz w:val="26"/>
      <w:szCs w:val="26"/>
    </w:rPr>
  </w:style>
  <w:style w:type="paragraph" w:styleId="ListParagraph">
    <w:name w:val="List Paragraph"/>
    <w:basedOn w:val="Normal"/>
    <w:link w:val="a5"/>
    <w:uiPriority w:val="1"/>
    <w:qFormat/>
    <w:rsid w:val="005c5000"/>
    <w:pPr>
      <w:ind w:left="537" w:firstLine="360"/>
    </w:pPr>
    <w:rPr/>
  </w:style>
  <w:style w:type="paragraph" w:styleId="TableParagraph" w:customStyle="1">
    <w:name w:val="Table Paragraph"/>
    <w:basedOn w:val="Normal"/>
    <w:uiPriority w:val="1"/>
    <w:qFormat/>
    <w:rsid w:val="005c5000"/>
    <w:pPr>
      <w:spacing w:lineRule="exact" w:line="275"/>
      <w:ind w:left="105" w:hanging="0"/>
    </w:pPr>
    <w:rPr/>
  </w:style>
  <w:style w:type="paragraph" w:styleId="Style25">
    <w:name w:val="Верхний и нижний колонтитулы"/>
    <w:basedOn w:val="Normal"/>
    <w:qFormat/>
    <w:pPr/>
    <w:rPr/>
  </w:style>
  <w:style w:type="paragraph" w:styleId="Style26">
    <w:name w:val="Header"/>
    <w:basedOn w:val="Normal"/>
    <w:link w:val="a7"/>
    <w:uiPriority w:val="99"/>
    <w:semiHidden/>
    <w:unhideWhenUsed/>
    <w:rsid w:val="009e307f"/>
    <w:pPr>
      <w:tabs>
        <w:tab w:val="clear" w:pos="709"/>
        <w:tab w:val="center" w:pos="4677" w:leader="none"/>
        <w:tab w:val="right" w:pos="9355" w:leader="none"/>
      </w:tabs>
    </w:pPr>
    <w:rPr/>
  </w:style>
  <w:style w:type="paragraph" w:styleId="Style27">
    <w:name w:val="Footer"/>
    <w:basedOn w:val="Normal"/>
    <w:link w:val="a9"/>
    <w:uiPriority w:val="99"/>
    <w:semiHidden/>
    <w:unhideWhenUsed/>
    <w:rsid w:val="009e307f"/>
    <w:pPr>
      <w:tabs>
        <w:tab w:val="clear" w:pos="709"/>
        <w:tab w:val="center" w:pos="4677" w:leader="none"/>
        <w:tab w:val="right" w:pos="9355" w:leader="none"/>
      </w:tabs>
    </w:pPr>
    <w:rPr/>
  </w:style>
  <w:style w:type="paragraph" w:styleId="Annotationtext">
    <w:name w:val="annotation text"/>
    <w:basedOn w:val="Normal"/>
    <w:link w:val="ac"/>
    <w:uiPriority w:val="99"/>
    <w:semiHidden/>
    <w:unhideWhenUsed/>
    <w:qFormat/>
    <w:rsid w:val="002f34f0"/>
    <w:pPr/>
    <w:rPr>
      <w:sz w:val="20"/>
      <w:szCs w:val="20"/>
    </w:rPr>
  </w:style>
  <w:style w:type="paragraph" w:styleId="Annotationsubject">
    <w:name w:val="annotation subject"/>
    <w:basedOn w:val="Annotationtext"/>
    <w:next w:val="Annotationtext"/>
    <w:link w:val="ae"/>
    <w:uiPriority w:val="99"/>
    <w:semiHidden/>
    <w:unhideWhenUsed/>
    <w:qFormat/>
    <w:rsid w:val="002f34f0"/>
    <w:pPr/>
    <w:rPr>
      <w:b/>
      <w:bCs/>
    </w:rPr>
  </w:style>
  <w:style w:type="paragraph" w:styleId="NormalWeb">
    <w:name w:val="Normal (Web)"/>
    <w:basedOn w:val="Normal"/>
    <w:uiPriority w:val="99"/>
    <w:semiHidden/>
    <w:unhideWhenUsed/>
    <w:qFormat/>
    <w:rsid w:val="009b266b"/>
    <w:pPr>
      <w:widowControl/>
      <w:spacing w:beforeAutospacing="1" w:afterAutospacing="1"/>
    </w:pPr>
    <w:rPr>
      <w:sz w:val="24"/>
      <w:szCs w:val="24"/>
      <w:lang w:bidi="ar-SA"/>
    </w:rPr>
  </w:style>
  <w:style w:type="paragraph" w:styleId="Style28">
    <w:name w:val="Содержимое врезки"/>
    <w:basedOn w:val="Normal"/>
    <w:qFormat/>
    <w:pPr/>
    <w:rPr/>
  </w:style>
  <w:style w:type="paragraph" w:styleId="Style29">
    <w:name w:val="Обычный (Интернет)"/>
    <w:basedOn w:val="Normal"/>
    <w:qFormat/>
    <w:pPr>
      <w:suppressAutoHyphens w:val="false"/>
      <w:spacing w:lineRule="auto" w:line="240" w:before="280" w:after="280"/>
    </w:pPr>
    <w:rPr>
      <w:rFonts w:ascii="Times New Roman" w:hAnsi="Times New Roman" w:eastAsia="Times New Roman"/>
      <w:color w:val="000000"/>
      <w:lang w:eastAsia="ar-SA"/>
    </w:rPr>
  </w:style>
  <w:style w:type="paragraph" w:styleId="12">
    <w:name w:val="Указатель1"/>
    <w:basedOn w:val="Normal"/>
    <w:qFormat/>
    <w:pPr/>
    <w:rPr>
      <w:rFonts w:eastAsia="Arial"/>
      <w:lang w:eastAsia="ar-SA"/>
    </w:rPr>
  </w:style>
  <w:style w:type="paragraph" w:styleId="13">
    <w:name w:val="Заголовок1"/>
    <w:basedOn w:val="Normal"/>
    <w:qFormat/>
    <w:pPr>
      <w:keepNext w:val="true"/>
      <w:spacing w:before="240" w:after="120"/>
    </w:pPr>
    <w:rPr>
      <w:rFonts w:ascii="Arial" w:hAnsi="Arial" w:eastAsia="Arial"/>
      <w:sz w:val="28"/>
      <w:szCs w:val="28"/>
      <w:lang w:eastAsia="ar-SA"/>
    </w:rPr>
  </w:style>
  <w:style w:type="paragraph" w:styleId="2">
    <w:name w:val="Указатель2"/>
    <w:basedOn w:val="Normal"/>
    <w:qFormat/>
    <w:pPr/>
    <w:rPr>
      <w:rFonts w:eastAsia="Arial"/>
      <w:lang w:eastAsia="ar-SA"/>
    </w:rPr>
  </w:style>
  <w:style w:type="paragraph" w:styleId="22">
    <w:name w:val="Заголовок2"/>
    <w:basedOn w:val="Normal"/>
    <w:qFormat/>
    <w:pPr>
      <w:keepNext w:val="true"/>
      <w:spacing w:before="240" w:after="120"/>
    </w:pPr>
    <w:rPr>
      <w:rFonts w:ascii="Arial" w:hAnsi="Arial" w:eastAsia="Arial"/>
      <w:sz w:val="28"/>
      <w:szCs w:val="28"/>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5c5000"/>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22BB-5E1F-4CAA-9F2E-CE516E43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LibreOffice/7.0.3.1$Linux_X86_64 LibreOffice_project/00$Build-1</Application>
  <Pages>14</Pages>
  <Words>2189</Words>
  <Characters>17092</Characters>
  <CharactersWithSpaces>19799</CharactersWithSpaces>
  <Paragraphs>211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Вьюшкова</dc:creator>
  <dc:description/>
  <dc:language>ru-RU</dc:language>
  <cp:lastModifiedBy/>
  <dcterms:modified xsi:type="dcterms:W3CDTF">2022-09-20T10:00:35Z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Created">
    <vt:filetime>2014-08-11T00:00:00Z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2019-06-03T00:00:00Z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