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ПРИЛОЖЕНИЕ </w:t>
      </w:r>
      <w:r>
        <w:rPr>
          <w:rFonts w:eastAsia="Calibri"/>
          <w:b/>
        </w:rPr>
        <w:t xml:space="preserve">II</w:t>
      </w:r>
      <w:r>
        <w:rPr>
          <w:rFonts w:eastAsia="Calibri"/>
          <w:b/>
        </w:rPr>
        <w:t xml:space="preserve">I</w:t>
      </w:r>
      <w:r>
        <w:rPr>
          <w:rFonts w:eastAsia="Calibri"/>
          <w:b/>
          <w:lang w:val="ru-RU"/>
        </w:rPr>
        <w:t xml:space="preserve"> </w:t>
      </w:r>
      <w:r/>
    </w:p>
    <w:p>
      <w:pPr>
        <w:ind w:firstLine="709"/>
        <w:jc w:val="right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ООП ООО 2023/2024 учебный год </w:t>
      </w:r>
      <w:r/>
    </w:p>
    <w:p>
      <w:pPr>
        <w:ind w:firstLine="709"/>
        <w:jc w:val="right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</w:r>
      <w:r/>
    </w:p>
    <w:p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КАЛЕНДАРНЫЙ УЧЕБНЫЙ ГРАФИК</w:t>
      </w:r>
      <w:r/>
    </w:p>
    <w:p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2023-2023 УЧЕБНЫЙ ГОД</w:t>
      </w:r>
      <w:r/>
    </w:p>
    <w:p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  <w:r/>
    </w:p>
    <w:p>
      <w:pPr>
        <w:ind w:firstLine="709"/>
        <w:jc w:val="both"/>
        <w:rPr>
          <w:lang w:val="ru-RU"/>
        </w:rPr>
      </w:pPr>
      <w:r>
        <w:rPr>
          <w:sz w:val="32"/>
          <w:szCs w:val="32"/>
          <w:lang w:val="ru-RU"/>
        </w:rPr>
        <w:t xml:space="preserve">К</w:t>
      </w:r>
      <w:r>
        <w:rPr>
          <w:lang w:val="ru-RU"/>
        </w:rPr>
        <w:t xml:space="preserve">алендарный </w:t>
      </w:r>
      <w:r>
        <w:rPr>
          <w:lang w:val="ru-RU"/>
        </w:rPr>
        <w:t xml:space="preserve">учебный график ГБОУ «Морская Ш</w:t>
      </w:r>
      <w:r>
        <w:rPr>
          <w:lang w:val="ru-RU"/>
        </w:rPr>
        <w:t xml:space="preserve">кола» Московского района Санкт-Петербурга (далее – Морская </w:t>
      </w:r>
      <w:r>
        <w:rPr>
          <w:lang w:val="ru-RU"/>
        </w:rPr>
        <w:t xml:space="preserve">Ш</w:t>
      </w:r>
      <w:r>
        <w:rPr>
          <w:lang w:val="ru-RU"/>
        </w:rPr>
        <w:t xml:space="preserve">кола)</w:t>
      </w:r>
      <w:r>
        <w:rPr>
          <w:lang w:val="ru-RU"/>
        </w:rPr>
        <w:t xml:space="preserve"> на 202</w:t>
      </w:r>
      <w:r>
        <w:rPr>
          <w:lang w:val="ru-RU"/>
        </w:rPr>
        <w:t xml:space="preserve">3</w:t>
      </w:r>
      <w:r>
        <w:rPr>
          <w:lang w:val="ru-RU"/>
        </w:rPr>
        <w:t xml:space="preserve">/</w:t>
      </w:r>
      <w:r>
        <w:rPr>
          <w:lang w:val="ru-RU"/>
        </w:rPr>
        <w:t xml:space="preserve">202</w:t>
      </w:r>
      <w:r>
        <w:rPr>
          <w:lang w:val="ru-RU"/>
        </w:rPr>
        <w:t xml:space="preserve">4</w:t>
      </w:r>
      <w:r>
        <w:rPr>
          <w:lang w:val="ru-RU"/>
        </w:rPr>
        <w:t xml:space="preserve"> учебны</w:t>
      </w:r>
      <w:r>
        <w:rPr>
          <w:lang w:val="ru-RU"/>
        </w:rPr>
        <w:t xml:space="preserve">й год составлен в соответствии с Федеральным</w:t>
      </w:r>
      <w:r>
        <w:rPr>
          <w:lang w:val="ru-RU"/>
        </w:rPr>
        <w:t xml:space="preserve"> закон</w:t>
      </w:r>
      <w:r>
        <w:rPr>
          <w:lang w:val="ru-RU"/>
        </w:rPr>
        <w:t xml:space="preserve">ом</w:t>
      </w:r>
      <w:r>
        <w:rPr>
          <w:lang w:val="ru-RU"/>
        </w:rPr>
        <w:t xml:space="preserve"> «Об образовании в Российской Фед</w:t>
      </w:r>
      <w:r>
        <w:rPr>
          <w:lang w:val="ru-RU"/>
        </w:rPr>
        <w:t xml:space="preserve">ерации» от 29.12.2012 № 273-ФЗ</w:t>
      </w:r>
      <w:r>
        <w:rPr>
          <w:lang w:val="ru-RU"/>
        </w:rPr>
        <w:t xml:space="preserve"> </w:t>
      </w:r>
      <w:r>
        <w:rPr>
          <w:lang w:val="ru-RU"/>
        </w:rPr>
        <w:t xml:space="preserve">(</w:t>
      </w:r>
      <w:r>
        <w:rPr>
          <w:lang w:val="ru-RU"/>
        </w:rPr>
        <w:t xml:space="preserve">со всеми изменениями и дополнениями)</w:t>
      </w:r>
      <w:r>
        <w:rPr>
          <w:lang w:val="ru-RU"/>
        </w:rPr>
        <w:t xml:space="preserve">; </w:t>
      </w:r>
      <w:r>
        <w:rPr>
          <w:lang w:val="ru-RU"/>
        </w:rPr>
        <w:t xml:space="preserve">Постановление</w:t>
      </w:r>
      <w:r>
        <w:rPr>
          <w:lang w:val="ru-RU"/>
        </w:rPr>
        <w:t xml:space="preserve">м</w:t>
      </w:r>
      <w:r>
        <w:rPr>
          <w:lang w:val="ru-RU"/>
        </w:rPr>
        <w:t xml:space="preserve"> Главного государственного санитарного врача РФ от 28 сентября 2020 года № 28 Об утверждении санитарных правил СП 2.4.3648-20 «</w:t>
      </w:r>
      <w:r>
        <w:rPr>
          <w:lang w:val="ru-RU"/>
        </w:rPr>
        <w:t xml:space="preserve">Санитарно</w:t>
      </w:r>
      <w:r>
        <w:rPr>
          <w:lang w:val="ru-RU"/>
        </w:rPr>
        <w:t xml:space="preserve"> </w:t>
      </w:r>
      <w:r>
        <w:rPr>
          <w:lang w:val="ru-RU"/>
        </w:rPr>
        <w:t xml:space="preserve">эпидемиологические требования к организациям воспитания и обучения, отдыха и оздоровления детей и молодежи</w:t>
      </w:r>
      <w:r>
        <w:rPr>
          <w:lang w:val="ru-RU"/>
        </w:rPr>
        <w:t xml:space="preserve">», </w:t>
      </w:r>
      <w:r>
        <w:rPr>
          <w:lang w:val="ru-RU"/>
        </w:rPr>
        <w:t xml:space="preserve">Постановление</w:t>
      </w:r>
      <w:r>
        <w:rPr>
          <w:lang w:val="ru-RU"/>
        </w:rPr>
        <w:t xml:space="preserve">м</w:t>
      </w:r>
      <w:r>
        <w:rPr>
          <w:lang w:val="ru-RU"/>
        </w:rPr>
        <w:t xml:space="preserve"> Главного государственного санитарного врача РФ от 28 января 2021 года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</w:t>
      </w:r>
      <w:r>
        <w:rPr>
          <w:lang w:val="ru-RU"/>
        </w:rPr>
        <w:t xml:space="preserve">ров среды обитания»,</w:t>
      </w:r>
      <w:r>
        <w:rPr>
          <w:lang w:val="ru-RU"/>
        </w:rPr>
        <w:t xml:space="preserve"> </w:t>
      </w:r>
      <w:r>
        <w:rPr>
          <w:lang w:val="ru-RU"/>
        </w:rPr>
        <w:t xml:space="preserve">приказом Министерства Просвещения Российской Федерации от 18.05.2023 года № 370 «Об утверждении федеральной образовательной программы основного общего образования».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Продолжительность учебного года: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Начало учебного года</w:t>
      </w:r>
      <w:r>
        <w:rPr>
          <w:lang w:val="ru-RU"/>
        </w:rPr>
        <w:t xml:space="preserve"> – 01.09.202</w:t>
      </w:r>
      <w:r>
        <w:rPr>
          <w:lang w:val="ru-RU"/>
        </w:rPr>
        <w:t xml:space="preserve">3</w:t>
      </w:r>
      <w:r>
        <w:rPr>
          <w:lang w:val="ru-RU"/>
        </w:rPr>
        <w:t xml:space="preserve">, окончание учебного года – </w:t>
      </w:r>
      <w:r>
        <w:rPr>
          <w:lang w:val="ru-RU"/>
        </w:rPr>
        <w:t xml:space="preserve">2</w:t>
      </w:r>
      <w:r>
        <w:rPr>
          <w:lang w:val="ru-RU"/>
        </w:rPr>
        <w:t xml:space="preserve">6</w:t>
      </w:r>
      <w:r>
        <w:rPr>
          <w:lang w:val="ru-RU"/>
        </w:rPr>
        <w:t xml:space="preserve">.0</w:t>
      </w:r>
      <w:r>
        <w:rPr>
          <w:lang w:val="ru-RU"/>
        </w:rPr>
        <w:t xml:space="preserve">5</w:t>
      </w:r>
      <w:r>
        <w:rPr>
          <w:lang w:val="ru-RU"/>
        </w:rPr>
        <w:t xml:space="preserve">.202</w:t>
      </w:r>
      <w:r>
        <w:rPr>
          <w:lang w:val="ru-RU"/>
        </w:rPr>
        <w:t xml:space="preserve">4 (е</w:t>
      </w:r>
      <w:r>
        <w:rPr>
          <w:lang w:val="ru-RU"/>
        </w:rPr>
        <w:t xml:space="preserve">сли этот день приходится на выходной день, то в этом случае учебный год заканчив</w:t>
      </w:r>
      <w:r>
        <w:rPr>
          <w:lang w:val="ru-RU"/>
        </w:rPr>
        <w:t xml:space="preserve">ается в предыдущий рабочий день, д</w:t>
      </w:r>
      <w:r>
        <w:rPr>
          <w:lang w:val="ru-RU"/>
        </w:rPr>
        <w:t xml:space="preserve">ля 9 классов окончание учебного года определяется ежегодно в соответствии с расписанием государственной итоговой аттестации</w:t>
      </w:r>
      <w:r>
        <w:rPr>
          <w:lang w:val="ru-RU"/>
        </w:rPr>
        <w:t xml:space="preserve">);</w:t>
      </w:r>
      <w:r/>
    </w:p>
    <w:p>
      <w:pPr>
        <w:ind w:firstLine="709"/>
        <w:jc w:val="both"/>
        <w:rPr>
          <w:lang w:val="ru-RU"/>
        </w:rPr>
      </w:pPr>
      <w:r>
        <w:t xml:space="preserve">V</w:t>
      </w:r>
      <w:r>
        <w:rPr>
          <w:lang w:val="ru-RU"/>
        </w:rPr>
        <w:t xml:space="preserve">-</w:t>
      </w:r>
      <w:r>
        <w:t xml:space="preserve">VIII</w:t>
      </w:r>
      <w:r>
        <w:rPr>
          <w:lang w:val="ru-RU"/>
        </w:rPr>
        <w:t xml:space="preserve">, </w:t>
      </w:r>
      <w:r>
        <w:t xml:space="preserve">X</w:t>
      </w:r>
      <w:r>
        <w:rPr>
          <w:lang w:val="ru-RU"/>
        </w:rPr>
        <w:t xml:space="preserve"> классы - продолжительность учебного года 34 недели,</w:t>
      </w:r>
      <w:r/>
    </w:p>
    <w:p>
      <w:pPr>
        <w:ind w:firstLine="709"/>
        <w:jc w:val="both"/>
        <w:rPr>
          <w:lang w:val="ru-RU"/>
        </w:rPr>
      </w:pPr>
      <w:r>
        <w:t xml:space="preserve">IX</w:t>
      </w:r>
      <w:r>
        <w:rPr>
          <w:lang w:val="ru-RU"/>
        </w:rPr>
        <w:t xml:space="preserve">, </w:t>
      </w:r>
      <w:r>
        <w:t xml:space="preserve">XI</w:t>
      </w:r>
      <w:r>
        <w:rPr>
          <w:lang w:val="ru-RU"/>
        </w:rPr>
        <w:t xml:space="preserve"> классы – 34 недели (не включая летний экзаменационный период).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Продолжительность каник</w:t>
      </w:r>
      <w:r>
        <w:rPr>
          <w:b/>
          <w:i/>
          <w:lang w:val="ru-RU"/>
        </w:rPr>
        <w:t xml:space="preserve">ул в 5-11 классах в течение 202</w:t>
      </w:r>
      <w:r>
        <w:rPr>
          <w:b/>
          <w:i/>
          <w:lang w:val="ru-RU"/>
        </w:rPr>
        <w:t xml:space="preserve">3</w:t>
      </w:r>
      <w:r>
        <w:rPr>
          <w:b/>
          <w:i/>
          <w:lang w:val="ru-RU"/>
        </w:rPr>
        <w:t xml:space="preserve">-202</w:t>
      </w:r>
      <w:r>
        <w:rPr>
          <w:b/>
          <w:i/>
          <w:lang w:val="ru-RU"/>
        </w:rPr>
        <w:t xml:space="preserve">4</w:t>
      </w:r>
      <w:r>
        <w:rPr>
          <w:b/>
          <w:i/>
          <w:lang w:val="ru-RU"/>
        </w:rPr>
        <w:t xml:space="preserve"> учебного года:</w:t>
      </w:r>
      <w:r/>
    </w:p>
    <w:p>
      <w:pPr>
        <w:ind w:right="40"/>
        <w:jc w:val="both"/>
        <w:spacing w:line="234" w:lineRule="auto"/>
        <w:rPr>
          <w:b/>
          <w:lang w:val="ru-RU"/>
        </w:rPr>
      </w:pPr>
      <w:r>
        <w:rPr>
          <w:b/>
          <w:lang w:val="ru-RU"/>
        </w:rPr>
      </w:r>
      <w:r/>
    </w:p>
    <w:tbl>
      <w:tblPr>
        <w:tblW w:w="9498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035"/>
        <w:gridCol w:w="2445"/>
        <w:gridCol w:w="2658"/>
      </w:tblGrid>
      <w:tr>
        <w:trPr>
          <w:trHeight w:val="280"/>
        </w:trPr>
        <w:tc>
          <w:tcPr>
            <w:shd w:val="clear" w:color="auto" w:fill="auto"/>
            <w:tcW w:w="2360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Каникулы</w:t>
            </w:r>
            <w:r/>
          </w:p>
        </w:tc>
        <w:tc>
          <w:tcPr>
            <w:shd w:val="clear" w:color="auto" w:fill="auto"/>
            <w:tcW w:w="2035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начала</w:t>
            </w:r>
            <w:r/>
          </w:p>
        </w:tc>
        <w:tc>
          <w:tcPr>
            <w:shd w:val="clear" w:color="auto" w:fill="auto"/>
            <w:tcW w:w="2445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окончания</w:t>
            </w:r>
            <w:r/>
          </w:p>
        </w:tc>
        <w:tc>
          <w:tcPr>
            <w:shd w:val="clear" w:color="auto" w:fill="auto"/>
            <w:tcW w:w="2658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</w:t>
            </w:r>
            <w:r/>
          </w:p>
        </w:tc>
      </w:tr>
      <w:tr>
        <w:trPr>
          <w:trHeight w:val="279"/>
        </w:trPr>
        <w:tc>
          <w:tcPr>
            <w:shd w:val="clear" w:color="auto" w:fill="auto"/>
            <w:tcW w:w="2360" w:type="dxa"/>
            <w:vAlign w:val="bottom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2035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каникул</w:t>
            </w:r>
            <w:r/>
          </w:p>
        </w:tc>
        <w:tc>
          <w:tcPr>
            <w:shd w:val="clear" w:color="auto" w:fill="auto"/>
            <w:tcW w:w="2445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каникул</w:t>
            </w:r>
            <w:r/>
          </w:p>
        </w:tc>
        <w:tc>
          <w:tcPr>
            <w:shd w:val="clear" w:color="auto" w:fill="auto"/>
            <w:tcW w:w="2658" w:type="dxa"/>
            <w:vAlign w:val="bottom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>
              <w:rPr>
                <w:b/>
              </w:rPr>
              <w:t xml:space="preserve">днях</w:t>
            </w:r>
            <w:r/>
          </w:p>
        </w:tc>
      </w:tr>
      <w:tr>
        <w:trPr>
          <w:trHeight w:val="263"/>
        </w:trPr>
        <w:tc>
          <w:tcPr>
            <w:shd w:val="clear" w:color="auto" w:fill="auto"/>
            <w:tcW w:w="2360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Осенние</w:t>
            </w:r>
            <w:r/>
          </w:p>
        </w:tc>
        <w:tc>
          <w:tcPr>
            <w:shd w:val="clear" w:color="auto" w:fill="auto"/>
            <w:tcW w:w="203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28.10.202</w:t>
            </w: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  <w:t xml:space="preserve"> г.</w:t>
            </w:r>
            <w:r/>
          </w:p>
        </w:tc>
        <w:tc>
          <w:tcPr>
            <w:shd w:val="clear" w:color="auto" w:fill="auto"/>
            <w:tcW w:w="244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</w:t>
            </w:r>
            <w:r>
              <w:rPr>
                <w:lang w:val="ru-RU"/>
              </w:rPr>
              <w:t xml:space="preserve">5</w:t>
            </w:r>
            <w:r>
              <w:rPr>
                <w:lang w:val="ru-RU"/>
              </w:rPr>
              <w:t xml:space="preserve">.11.202</w:t>
            </w: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  <w:t xml:space="preserve"> г.</w:t>
            </w:r>
            <w:r/>
          </w:p>
        </w:tc>
        <w:tc>
          <w:tcPr>
            <w:shd w:val="clear" w:color="auto" w:fill="auto"/>
            <w:tcW w:w="2658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9</w:t>
            </w:r>
            <w:r>
              <w:rPr>
                <w:lang w:val="ru-RU"/>
              </w:rPr>
              <w:t xml:space="preserve"> дней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W w:w="2360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t xml:space="preserve">Зимние</w:t>
            </w:r>
            <w:r/>
          </w:p>
        </w:tc>
        <w:tc>
          <w:tcPr>
            <w:shd w:val="clear" w:color="auto" w:fill="auto"/>
            <w:tcW w:w="203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31</w:t>
            </w:r>
            <w:r>
              <w:rPr>
                <w:lang w:val="ru-RU"/>
              </w:rPr>
              <w:t xml:space="preserve">.12.202</w:t>
            </w:r>
            <w:r>
              <w:rPr>
                <w:lang w:val="ru-RU"/>
              </w:rPr>
              <w:t xml:space="preserve">3 </w:t>
            </w:r>
            <w:r>
              <w:rPr>
                <w:lang w:val="ru-RU"/>
              </w:rPr>
              <w:t xml:space="preserve">г.</w:t>
            </w:r>
            <w:r/>
          </w:p>
        </w:tc>
        <w:tc>
          <w:tcPr>
            <w:shd w:val="clear" w:color="auto" w:fill="auto"/>
            <w:tcW w:w="244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</w:t>
            </w:r>
            <w:r>
              <w:rPr>
                <w:lang w:val="ru-RU"/>
              </w:rPr>
              <w:t xml:space="preserve">8</w:t>
            </w:r>
            <w:r>
              <w:rPr>
                <w:lang w:val="ru-RU"/>
              </w:rPr>
              <w:t xml:space="preserve">.01.202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 г.</w:t>
            </w:r>
            <w:r/>
          </w:p>
        </w:tc>
        <w:tc>
          <w:tcPr>
            <w:shd w:val="clear" w:color="auto" w:fill="auto"/>
            <w:tcW w:w="2658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9</w:t>
            </w:r>
            <w:r>
              <w:rPr>
                <w:lang w:val="ru-RU"/>
              </w:rPr>
              <w:t xml:space="preserve"> дней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W w:w="2360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Весенние</w:t>
            </w:r>
            <w:r/>
          </w:p>
        </w:tc>
        <w:tc>
          <w:tcPr>
            <w:shd w:val="clear" w:color="auto" w:fill="auto"/>
            <w:tcW w:w="203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27</w:t>
            </w:r>
            <w:r>
              <w:rPr>
                <w:lang w:val="ru-RU"/>
              </w:rPr>
              <w:t xml:space="preserve">.03.202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 г.</w:t>
            </w:r>
            <w:r/>
          </w:p>
        </w:tc>
        <w:tc>
          <w:tcPr>
            <w:shd w:val="clear" w:color="auto" w:fill="auto"/>
            <w:tcW w:w="2445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04.04.202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 г.</w:t>
            </w:r>
            <w:r/>
          </w:p>
        </w:tc>
        <w:tc>
          <w:tcPr>
            <w:shd w:val="clear" w:color="auto" w:fill="auto"/>
            <w:tcW w:w="2658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>
              <w:rPr>
                <w:lang w:val="ru-RU"/>
              </w:rPr>
              <w:t xml:space="preserve">дней</w:t>
            </w:r>
            <w:r/>
          </w:p>
        </w:tc>
      </w:tr>
    </w:tbl>
    <w:p>
      <w:pPr>
        <w:ind w:firstLine="70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Дополнительные </w:t>
      </w:r>
      <w:r>
        <w:rPr>
          <w:lang w:val="ru-RU"/>
        </w:rPr>
        <w:t xml:space="preserve">дни отдыха</w:t>
      </w:r>
      <w:r>
        <w:rPr>
          <w:lang w:val="ru-RU"/>
        </w:rPr>
        <w:t xml:space="preserve">, связанные с государственными праздниками</w:t>
      </w:r>
      <w:r>
        <w:rPr>
          <w:lang w:val="ru-RU"/>
        </w:rPr>
        <w:t xml:space="preserve"> и переносами государственных праздников</w:t>
      </w:r>
      <w:r>
        <w:rPr>
          <w:lang w:val="ru-RU"/>
        </w:rPr>
        <w:t xml:space="preserve">: </w:t>
      </w:r>
      <w:r/>
    </w:p>
    <w:p>
      <w:pPr>
        <w:pStyle w:val="819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0</w:t>
      </w:r>
      <w:r>
        <w:rPr>
          <w:lang w:val="ru-RU"/>
        </w:rPr>
        <w:t xml:space="preserve">6</w:t>
      </w:r>
      <w:r>
        <w:rPr>
          <w:lang w:val="ru-RU"/>
        </w:rPr>
        <w:t xml:space="preserve"> ноября (</w:t>
      </w:r>
      <w:r>
        <w:rPr>
          <w:lang w:val="ru-RU"/>
        </w:rPr>
        <w:t xml:space="preserve">понедельник) – День народного единства</w:t>
      </w:r>
      <w:r>
        <w:rPr>
          <w:lang w:val="ru-RU"/>
        </w:rPr>
        <w:t xml:space="preserve">;</w:t>
      </w:r>
      <w:r/>
    </w:p>
    <w:p>
      <w:pPr>
        <w:pStyle w:val="819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08 января (понедельник) – Новый год;</w:t>
      </w:r>
      <w:r/>
    </w:p>
    <w:p>
      <w:pPr>
        <w:pStyle w:val="819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23 февраля (</w:t>
      </w:r>
      <w:r>
        <w:rPr>
          <w:lang w:val="ru-RU"/>
        </w:rPr>
        <w:t xml:space="preserve">пятница</w:t>
      </w:r>
      <w:r>
        <w:rPr>
          <w:lang w:val="ru-RU"/>
        </w:rPr>
        <w:t xml:space="preserve">) – День защитника Отечества;</w:t>
      </w:r>
      <w:r/>
    </w:p>
    <w:p>
      <w:pPr>
        <w:pStyle w:val="819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08 марта (</w:t>
      </w:r>
      <w:r>
        <w:rPr>
          <w:lang w:val="ru-RU"/>
        </w:rPr>
        <w:t xml:space="preserve">пятница</w:t>
      </w:r>
      <w:r>
        <w:rPr>
          <w:lang w:val="ru-RU"/>
        </w:rPr>
        <w:t xml:space="preserve">) – Международный женский день;</w:t>
      </w:r>
      <w:r/>
    </w:p>
    <w:p>
      <w:pPr>
        <w:pStyle w:val="819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29 апреля - </w:t>
      </w:r>
      <w:r>
        <w:rPr>
          <w:lang w:val="ru-RU"/>
        </w:rPr>
        <w:t xml:space="preserve">01 мая (понедельник</w:t>
      </w:r>
      <w:r>
        <w:rPr>
          <w:lang w:val="ru-RU"/>
        </w:rPr>
        <w:t xml:space="preserve">-среда</w:t>
      </w:r>
      <w:r>
        <w:rPr>
          <w:lang w:val="ru-RU"/>
        </w:rPr>
        <w:t xml:space="preserve">) – Праздник Весны и Труда;</w:t>
      </w:r>
      <w:r/>
    </w:p>
    <w:p>
      <w:pPr>
        <w:pStyle w:val="819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09 мая</w:t>
      </w:r>
      <w:r>
        <w:rPr>
          <w:lang w:val="ru-RU"/>
        </w:rPr>
        <w:t xml:space="preserve"> – 10 мая</w:t>
      </w:r>
      <w:r>
        <w:rPr>
          <w:lang w:val="ru-RU"/>
        </w:rPr>
        <w:t xml:space="preserve"> (</w:t>
      </w:r>
      <w:r>
        <w:rPr>
          <w:lang w:val="ru-RU"/>
        </w:rPr>
        <w:t xml:space="preserve">четверг-пятница) – День Победы.</w:t>
      </w:r>
      <w:r/>
    </w:p>
    <w:p>
      <w:pPr>
        <w:pStyle w:val="819"/>
        <w:ind w:left="106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Общий режим работы Морской </w:t>
      </w:r>
      <w:r>
        <w:rPr>
          <w:b/>
          <w:i/>
          <w:lang w:val="ru-RU"/>
        </w:rPr>
        <w:t xml:space="preserve">Ш</w:t>
      </w:r>
      <w:r>
        <w:rPr>
          <w:b/>
          <w:i/>
          <w:lang w:val="ru-RU"/>
        </w:rPr>
        <w:t xml:space="preserve">колы:</w:t>
      </w:r>
      <w:r/>
    </w:p>
    <w:p>
      <w:pPr>
        <w:pStyle w:val="821"/>
        <w:ind w:firstLine="709"/>
        <w:jc w:val="both"/>
        <w:rPr>
          <w:rStyle w:val="820"/>
          <w:rFonts w:ascii="Times New Roman" w:hAnsi="Times New Roman"/>
          <w:szCs w:val="24"/>
        </w:rPr>
      </w:pPr>
      <w:r>
        <w:rPr>
          <w:rStyle w:val="820"/>
          <w:rFonts w:ascii="Times New Roman" w:hAnsi="Times New Roman"/>
          <w:szCs w:val="24"/>
        </w:rPr>
        <w:t xml:space="preserve">Режим работы устанавливается: </w:t>
      </w:r>
      <w:r/>
    </w:p>
    <w:p>
      <w:pPr>
        <w:pStyle w:val="821"/>
        <w:ind w:firstLine="709"/>
        <w:jc w:val="both"/>
        <w:rPr>
          <w:rStyle w:val="820"/>
          <w:rFonts w:ascii="Times New Roman" w:hAnsi="Times New Roman"/>
          <w:szCs w:val="24"/>
        </w:rPr>
      </w:pPr>
      <w:r>
        <w:rPr>
          <w:rStyle w:val="820"/>
          <w:rFonts w:ascii="Times New Roman" w:hAnsi="Times New Roman"/>
          <w:szCs w:val="24"/>
        </w:rPr>
        <w:t xml:space="preserve">понедельник – пятница с 08.00 до 19.00 часо</w:t>
      </w:r>
      <w:r>
        <w:rPr>
          <w:rStyle w:val="820"/>
          <w:rFonts w:ascii="Times New Roman" w:hAnsi="Times New Roman"/>
          <w:szCs w:val="24"/>
        </w:rPr>
        <w:t xml:space="preserve">в;</w:t>
      </w:r>
      <w:r/>
    </w:p>
    <w:p>
      <w:pPr>
        <w:pStyle w:val="821"/>
        <w:ind w:firstLine="709"/>
        <w:jc w:val="both"/>
        <w:rPr>
          <w:rStyle w:val="820"/>
          <w:rFonts w:ascii="Times New Roman" w:hAnsi="Times New Roman"/>
          <w:szCs w:val="24"/>
        </w:rPr>
      </w:pPr>
      <w:r>
        <w:rPr>
          <w:rStyle w:val="820"/>
          <w:rFonts w:ascii="Times New Roman" w:hAnsi="Times New Roman"/>
          <w:szCs w:val="24"/>
        </w:rPr>
        <w:t xml:space="preserve">в выходные и праздничные дни (установленные законодательством Российской Федерации) образовательное учреждение не работает. </w:t>
      </w:r>
      <w:r/>
    </w:p>
    <w:p>
      <w:pPr>
        <w:pStyle w:val="821"/>
        <w:ind w:firstLine="709"/>
        <w:jc w:val="both"/>
        <w:rPr>
          <w:rStyle w:val="820"/>
          <w:rFonts w:ascii="Times New Roman" w:hAnsi="Times New Roman"/>
          <w:szCs w:val="24"/>
        </w:rPr>
      </w:pPr>
      <w:r>
        <w:rPr>
          <w:rStyle w:val="820"/>
          <w:rFonts w:ascii="Times New Roman" w:hAnsi="Times New Roman"/>
          <w:szCs w:val="24"/>
        </w:rPr>
        <w:t xml:space="preserve">На период школьных каникул приказом директора устанавливается особый график работы.</w:t>
      </w:r>
      <w:r/>
    </w:p>
    <w:p>
      <w:pPr>
        <w:pStyle w:val="821"/>
        <w:ind w:firstLine="709"/>
        <w:jc w:val="both"/>
        <w:rPr>
          <w:rStyle w:val="820"/>
          <w:rFonts w:ascii="Times New Roman" w:hAnsi="Times New Roman"/>
          <w:szCs w:val="24"/>
        </w:rPr>
      </w:pPr>
      <w:r>
        <w:rPr>
          <w:rStyle w:val="820"/>
          <w:rFonts w:ascii="Times New Roman" w:hAnsi="Times New Roman"/>
          <w:szCs w:val="24"/>
        </w:rPr>
        <w:t xml:space="preserve">Учебные занятия начинаются в 09.00 часов. Проведение «нулевых» уроков не допускается в соответствии с санитарно-эпидемиологическими нормами и правилами.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Режим работы групп продленного дня в 5-х классах: 12.00-18.00.</w:t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Регламентирование образовательного процесса:</w:t>
      </w:r>
      <w:r/>
    </w:p>
    <w:p>
      <w:pPr>
        <w:ind w:right="360"/>
        <w:jc w:val="both"/>
        <w:spacing w:line="300" w:lineRule="atLeast"/>
        <w:rPr>
          <w:lang w:val="ru-RU"/>
        </w:rPr>
      </w:pPr>
      <w:r>
        <w:rPr>
          <w:lang w:val="ru-RU"/>
        </w:rPr>
        <w:t xml:space="preserve">Учебный год в 5-ых – </w:t>
      </w:r>
      <w:r>
        <w:rPr>
          <w:lang w:val="ru-RU"/>
        </w:rPr>
        <w:t xml:space="preserve">11</w:t>
      </w:r>
      <w:r>
        <w:rPr>
          <w:lang w:val="ru-RU"/>
        </w:rPr>
        <w:t xml:space="preserve">-ых классах делится на четверти:</w:t>
      </w:r>
      <w:r/>
    </w:p>
    <w:p>
      <w:pPr>
        <w:ind w:right="360"/>
        <w:jc w:val="both"/>
        <w:spacing w:line="300" w:lineRule="atLeast"/>
        <w:rPr>
          <w:lang w:val="ru-RU"/>
        </w:rPr>
      </w:pPr>
      <w:r>
        <w:rPr>
          <w:lang w:val="ru-RU"/>
        </w:rPr>
      </w:r>
      <w:r/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809"/>
        <w:gridCol w:w="95"/>
        <w:gridCol w:w="2457"/>
        <w:gridCol w:w="151"/>
        <w:gridCol w:w="2400"/>
      </w:tblGrid>
      <w:tr>
        <w:trPr>
          <w:trHeight w:val="280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right w:val="single" w:color="auto" w:sz="8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Продолжительность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Borders>
              <w:left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Начала</w:t>
            </w:r>
            <w:r>
              <w:rPr>
                <w:b/>
              </w:rPr>
              <w:t xml:space="preserve"> </w:t>
            </w:r>
            <w:r/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четверти</w:t>
            </w:r>
            <w:r/>
          </w:p>
        </w:tc>
        <w:tc>
          <w:tcPr>
            <w:shd w:val="clear" w:color="auto" w:fill="auto"/>
            <w:tcBorders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Окончания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четверти</w:t>
            </w:r>
            <w:r/>
          </w:p>
        </w:tc>
        <w:tc>
          <w:tcPr>
            <w:gridSpan w:val="2"/>
            <w:shd w:val="clear" w:color="auto" w:fill="auto"/>
            <w:tcBorders>
              <w:right w:val="single" w:color="auto" w:sz="8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(</w:t>
            </w:r>
            <w:r>
              <w:rPr>
                <w:b/>
              </w:rPr>
              <w:t xml:space="preserve"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учебных</w:t>
            </w:r>
            <w:r/>
          </w:p>
        </w:tc>
      </w:tr>
      <w:tr>
        <w:trPr>
          <w:trHeight w:val="269"/>
        </w:trPr>
        <w:tc>
          <w:tcPr>
            <w:shd w:val="clear" w:color="auto" w:fill="auto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5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</w:rPr>
            </w:pPr>
            <w:r>
              <w:rPr>
                <w:sz w:val="23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00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недель</w:t>
            </w:r>
            <w:r>
              <w:rPr>
                <w:b/>
              </w:rPr>
              <w:t xml:space="preserve">)</w:t>
            </w:r>
            <w:r/>
          </w:p>
        </w:tc>
      </w:tr>
      <w:tr>
        <w:trPr>
          <w:trHeight w:val="263"/>
        </w:trPr>
        <w:tc>
          <w:tcPr>
            <w:shd w:val="clear" w:color="auto" w:fill="auto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t xml:space="preserve">1-ая </w:t>
            </w:r>
            <w:r>
              <w:t xml:space="preserve">четверть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01.09.</w:t>
            </w:r>
            <w:r>
              <w:rPr>
                <w:lang w:val="ru-RU"/>
              </w:rPr>
              <w:t xml:space="preserve">2</w:t>
            </w: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  <w:t xml:space="preserve"> 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27.10.2</w:t>
            </w: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8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2-ая четверть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07.11.2</w:t>
            </w: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  <w:t xml:space="preserve">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30</w:t>
            </w:r>
            <w:r>
              <w:rPr>
                <w:lang w:val="ru-RU"/>
              </w:rPr>
              <w:t xml:space="preserve">.12.2</w:t>
            </w:r>
            <w:r>
              <w:rPr>
                <w:lang w:val="ru-RU"/>
              </w:rPr>
              <w:t xml:space="preserve">3</w:t>
            </w:r>
            <w:r>
              <w:rPr>
                <w:lang w:val="ru-RU"/>
              </w:rPr>
              <w:t xml:space="preserve"> г.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8</w:t>
            </w:r>
            <w:r/>
          </w:p>
        </w:tc>
      </w:tr>
      <w:tr>
        <w:trPr>
          <w:trHeight w:val="266"/>
        </w:trPr>
        <w:tc>
          <w:tcPr>
            <w:shd w:val="clear" w:color="auto" w:fill="auto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3-я четверть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09.01.2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 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>
              <w:rPr>
                <w:lang w:val="ru-RU"/>
              </w:rPr>
              <w:t xml:space="preserve">6</w:t>
            </w:r>
            <w:r>
              <w:rPr>
                <w:lang w:val="ru-RU"/>
              </w:rPr>
              <w:t xml:space="preserve">.03.2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 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51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00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140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4-ая четверть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809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</w:t>
            </w:r>
            <w:r>
              <w:rPr>
                <w:lang w:val="ru-RU"/>
              </w:rPr>
              <w:t xml:space="preserve">5</w:t>
            </w:r>
            <w:r>
              <w:rPr>
                <w:lang w:val="ru-RU"/>
              </w:rPr>
              <w:t xml:space="preserve">.04.2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57" w:type="dxa"/>
            <w:vAlign w:val="bottom"/>
            <w:textDirection w:val="lrTb"/>
            <w:noWrap w:val="false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.05.2</w:t>
            </w:r>
            <w:r>
              <w:rPr>
                <w:lang w:val="ru-RU"/>
              </w:rPr>
              <w:t xml:space="preserve">4</w:t>
            </w:r>
            <w:r>
              <w:rPr>
                <w:lang w:val="ru-RU"/>
              </w:rPr>
              <w:t xml:space="preserve"> г.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</w:tcBorders>
            <w:tcW w:w="151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bottom w:val="single" w:color="auto" w:sz="8" w:space="0"/>
              <w:right w:val="single" w:color="auto" w:sz="8" w:space="0"/>
            </w:tcBorders>
            <w:tcW w:w="2400" w:type="dxa"/>
            <w:vAlign w:val="bottom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</w:tbl>
    <w:p>
      <w:pPr>
        <w:jc w:val="both"/>
        <w:spacing w:line="239" w:lineRule="auto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  <w:r/>
    </w:p>
    <w:p>
      <w:pPr>
        <w:ind w:firstLine="709"/>
        <w:jc w:val="both"/>
        <w:rPr>
          <w:color w:val="000000" w:themeColor="text1"/>
          <w:lang w:val="ru-RU"/>
        </w:rPr>
      </w:pPr>
      <w:r>
        <w:rPr>
          <w:rStyle w:val="820"/>
          <w:lang w:val="ru-RU"/>
        </w:rPr>
        <w:t xml:space="preserve">Промежуточная аттестация проводится по итогам освоения образовательной программы: на уровне основного общего образования (</w:t>
      </w:r>
      <w:r>
        <w:rPr>
          <w:rStyle w:val="820"/>
        </w:rPr>
        <w:t xml:space="preserve">V</w:t>
      </w:r>
      <w:r>
        <w:rPr>
          <w:rStyle w:val="820"/>
          <w:lang w:val="ru-RU"/>
        </w:rPr>
        <w:t xml:space="preserve">-</w:t>
      </w:r>
      <w:r>
        <w:rPr>
          <w:rStyle w:val="820"/>
        </w:rPr>
        <w:t xml:space="preserve">IX</w:t>
      </w:r>
      <w:r>
        <w:rPr>
          <w:rStyle w:val="820"/>
          <w:lang w:val="ru-RU"/>
        </w:rPr>
        <w:t xml:space="preserve"> классы) – по четвертям, на уровне среднего общего образования (</w:t>
      </w:r>
      <w:r>
        <w:rPr>
          <w:rStyle w:val="820"/>
        </w:rPr>
        <w:t xml:space="preserve">X</w:t>
      </w:r>
      <w:r>
        <w:rPr>
          <w:rStyle w:val="820"/>
          <w:lang w:val="ru-RU"/>
        </w:rPr>
        <w:t xml:space="preserve">-</w:t>
      </w:r>
      <w:r>
        <w:rPr>
          <w:rStyle w:val="820"/>
        </w:rPr>
        <w:t xml:space="preserve">XI</w:t>
      </w:r>
      <w:r>
        <w:rPr>
          <w:rStyle w:val="820"/>
          <w:lang w:val="ru-RU"/>
        </w:rPr>
        <w:t xml:space="preserve"> классы) – по полугодиям.</w:t>
      </w:r>
      <w:r>
        <w:rPr>
          <w:rStyle w:val="820"/>
          <w:lang w:val="ru-RU"/>
        </w:rPr>
        <w:t xml:space="preserve"> </w:t>
      </w:r>
      <w:r>
        <w:rPr>
          <w:lang w:val="ru-RU"/>
        </w:rPr>
        <w:t xml:space="preserve">Государственная итоговая аттестация обучающихся </w:t>
      </w:r>
      <w:r>
        <w:t xml:space="preserve">I</w:t>
      </w:r>
      <w:r>
        <w:rPr>
          <w:rStyle w:val="820"/>
        </w:rPr>
        <w:t xml:space="preserve">X</w:t>
      </w:r>
      <w:r>
        <w:rPr>
          <w:rStyle w:val="820"/>
          <w:lang w:val="ru-RU"/>
        </w:rPr>
        <w:t xml:space="preserve">, </w:t>
      </w:r>
      <w:r>
        <w:rPr>
          <w:rStyle w:val="820"/>
        </w:rPr>
        <w:t xml:space="preserve">XI</w:t>
      </w:r>
      <w:r>
        <w:rPr>
          <w:rStyle w:val="820"/>
          <w:lang w:val="ru-RU"/>
        </w:rPr>
        <w:t xml:space="preserve"> </w:t>
      </w:r>
      <w:r>
        <w:rPr>
          <w:lang w:val="ru-RU"/>
        </w:rPr>
        <w:t xml:space="preserve">классов проводится за рамка</w:t>
      </w:r>
      <w:r>
        <w:rPr>
          <w:lang w:val="ru-RU"/>
        </w:rPr>
        <w:t xml:space="preserve">ми учебного года в мае-июне 202</w:t>
      </w:r>
      <w:r>
        <w:rPr>
          <w:lang w:val="ru-RU"/>
        </w:rPr>
        <w:t xml:space="preserve">4</w:t>
      </w:r>
      <w:r>
        <w:rPr>
          <w:lang w:val="ru-RU"/>
        </w:rPr>
        <w:t xml:space="preserve"> года. Сроки проведения ГИА устанавливаются </w:t>
      </w:r>
      <w:r>
        <w:rPr>
          <w:color w:val="000000" w:themeColor="text1"/>
          <w:lang w:val="ru-RU"/>
        </w:rPr>
        <w:t xml:space="preserve">Приказ Министерства просвещения РФ и Федеральной службы по надзору в сфере образования и науки.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В</w:t>
      </w:r>
      <w:r>
        <w:rPr>
          <w:lang w:val="ru-RU"/>
        </w:rPr>
        <w:t xml:space="preserve">ыпускные вечера 20-25 июня 2023</w:t>
      </w:r>
      <w:r>
        <w:rPr>
          <w:lang w:val="ru-RU"/>
        </w:rPr>
        <w:t xml:space="preserve"> года (исключая 22.06 – День памяти и скорби).</w:t>
      </w:r>
      <w:r/>
    </w:p>
    <w:p>
      <w:pPr>
        <w:ind w:firstLine="709"/>
        <w:jc w:val="both"/>
        <w:rPr>
          <w:lang w:val="ru-RU"/>
        </w:rPr>
      </w:pPr>
      <w:r>
        <w:rPr>
          <w:rStyle w:val="820"/>
          <w:lang w:val="ru-RU"/>
        </w:rPr>
        <w:t xml:space="preserve">Максимальная аудиторная нагрузка обучающихся соответствует нормативным требованиям </w:t>
      </w:r>
      <w:r>
        <w:rPr>
          <w:color w:val="000000"/>
          <w:lang w:val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и составляет</w:t>
      </w:r>
      <w:r>
        <w:rPr>
          <w:lang w:val="ru-RU"/>
        </w:rPr>
        <w:t xml:space="preserve">: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Про</w:t>
      </w:r>
      <w:r>
        <w:rPr>
          <w:b/>
          <w:i/>
          <w:lang w:val="ru-RU"/>
        </w:rPr>
        <w:t xml:space="preserve">должительность учебной недели:</w:t>
      </w:r>
      <w:r/>
    </w:p>
    <w:p>
      <w:pPr>
        <w:ind w:firstLine="709"/>
        <w:jc w:val="both"/>
        <w:rPr>
          <w:u w:val="single"/>
          <w:lang w:val="ru-RU"/>
        </w:rPr>
      </w:pPr>
      <w:r>
        <w:rPr>
          <w:i/>
          <w:u w:val="single"/>
          <w:lang w:val="ru-RU"/>
        </w:rPr>
        <w:t xml:space="preserve"> </w:t>
      </w:r>
      <w:r>
        <w:rPr>
          <w:u w:val="single"/>
        </w:rPr>
        <w:t xml:space="preserve">V</w:t>
      </w:r>
      <w:r>
        <w:rPr>
          <w:u w:val="single"/>
          <w:lang w:val="ru-RU"/>
        </w:rPr>
        <w:t xml:space="preserve">-</w:t>
      </w:r>
      <w:r>
        <w:rPr>
          <w:u w:val="single"/>
        </w:rPr>
        <w:t xml:space="preserve">XI</w:t>
      </w:r>
      <w:r>
        <w:rPr>
          <w:u w:val="single"/>
          <w:lang w:val="ru-RU"/>
        </w:rPr>
        <w:t xml:space="preserve"> классы – пятидневная учебная неделя.</w:t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764"/>
        <w:gridCol w:w="567"/>
        <w:gridCol w:w="734"/>
        <w:gridCol w:w="741"/>
        <w:gridCol w:w="633"/>
        <w:gridCol w:w="630"/>
        <w:gridCol w:w="542"/>
        <w:gridCol w:w="752"/>
      </w:tblGrid>
      <w:tr>
        <w:trPr>
          <w:jc w:val="center"/>
        </w:trPr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Style w:val="820"/>
                <w:lang w:val="ru-RU"/>
              </w:rPr>
            </w:pPr>
            <w:r>
              <w:rPr>
                <w:rStyle w:val="820"/>
              </w:rPr>
              <w:t xml:space="preserve">Классы</w:t>
            </w:r>
            <w:r/>
          </w:p>
        </w:tc>
        <w:tc>
          <w:tcPr>
            <w:gridSpan w:val="7"/>
            <w:tcW w:w="4599" w:type="dxa"/>
            <w:textDirection w:val="lrTb"/>
            <w:noWrap w:val="false"/>
          </w:tcPr>
          <w:p>
            <w:pPr>
              <w:jc w:val="both"/>
              <w:rPr>
                <w:rStyle w:val="820"/>
              </w:rPr>
            </w:pPr>
            <w:r>
              <w:rPr>
                <w:rStyle w:val="820"/>
              </w:rPr>
              <w:t xml:space="preserve">Количество</w:t>
            </w:r>
            <w:r>
              <w:rPr>
                <w:rStyle w:val="820"/>
                <w:lang w:val="ru-RU"/>
              </w:rPr>
              <w:t xml:space="preserve"> </w:t>
            </w:r>
            <w:r>
              <w:rPr>
                <w:rStyle w:val="820"/>
              </w:rPr>
              <w:t xml:space="preserve"> </w:t>
            </w:r>
            <w:r>
              <w:rPr>
                <w:rStyle w:val="820"/>
              </w:rPr>
              <w:t xml:space="preserve">часов</w:t>
            </w:r>
            <w:r>
              <w:rPr>
                <w:rStyle w:val="820"/>
              </w:rPr>
              <w:t xml:space="preserve"> в </w:t>
            </w:r>
            <w:r>
              <w:rPr>
                <w:rStyle w:val="820"/>
              </w:rPr>
              <w:t xml:space="preserve">неделю</w:t>
            </w:r>
            <w:r/>
          </w:p>
        </w:tc>
      </w:tr>
      <w:tr>
        <w:trPr>
          <w:jc w:val="center"/>
        </w:trPr>
        <w:tc>
          <w:tcPr>
            <w:tcW w:w="3764" w:type="dxa"/>
            <w:vMerge w:val="continue"/>
            <w:textDirection w:val="lrTb"/>
            <w:noWrap w:val="false"/>
          </w:tcPr>
          <w:p>
            <w:pPr>
              <w:jc w:val="both"/>
              <w:rPr>
                <w:rStyle w:val="820"/>
              </w:rPr>
            </w:pPr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Style w:val="820"/>
              </w:rPr>
            </w:pPr>
            <w:r>
              <w:rPr>
                <w:rStyle w:val="820"/>
              </w:rPr>
              <w:t xml:space="preserve">V</w:t>
            </w:r>
            <w:r/>
          </w:p>
        </w:tc>
        <w:tc>
          <w:tcPr>
            <w:tcW w:w="734" w:type="dxa"/>
            <w:textDirection w:val="lrTb"/>
            <w:noWrap w:val="false"/>
          </w:tcPr>
          <w:p>
            <w:pPr>
              <w:jc w:val="both"/>
              <w:rPr>
                <w:rStyle w:val="820"/>
              </w:rPr>
            </w:pPr>
            <w:r>
              <w:rPr>
                <w:rStyle w:val="820"/>
              </w:rPr>
              <w:t xml:space="preserve">VI</w:t>
            </w:r>
            <w:r/>
          </w:p>
        </w:tc>
        <w:tc>
          <w:tcPr>
            <w:tcW w:w="741" w:type="dxa"/>
            <w:textDirection w:val="lrTb"/>
            <w:noWrap w:val="false"/>
          </w:tcPr>
          <w:p>
            <w:pPr>
              <w:jc w:val="both"/>
              <w:rPr>
                <w:rStyle w:val="820"/>
              </w:rPr>
            </w:pPr>
            <w:r>
              <w:rPr>
                <w:rStyle w:val="820"/>
              </w:rPr>
              <w:t xml:space="preserve">VII</w:t>
            </w:r>
            <w:r/>
          </w:p>
        </w:tc>
        <w:tc>
          <w:tcPr>
            <w:tcW w:w="633" w:type="dxa"/>
            <w:textDirection w:val="lrTb"/>
            <w:noWrap w:val="false"/>
          </w:tcPr>
          <w:p>
            <w:pPr>
              <w:jc w:val="both"/>
              <w:rPr>
                <w:rStyle w:val="820"/>
              </w:rPr>
            </w:pPr>
            <w:r>
              <w:rPr>
                <w:rStyle w:val="820"/>
              </w:rPr>
              <w:t xml:space="preserve">VIII</w:t>
            </w:r>
            <w:r/>
          </w:p>
        </w:tc>
        <w:tc>
          <w:tcPr>
            <w:tcW w:w="630" w:type="dxa"/>
            <w:textDirection w:val="lrTb"/>
            <w:noWrap w:val="false"/>
          </w:tcPr>
          <w:p>
            <w:pPr>
              <w:jc w:val="both"/>
              <w:rPr>
                <w:rStyle w:val="820"/>
              </w:rPr>
            </w:pPr>
            <w:r>
              <w:rPr>
                <w:rStyle w:val="820"/>
              </w:rPr>
              <w:t xml:space="preserve">IX</w:t>
            </w:r>
            <w:r/>
          </w:p>
        </w:tc>
        <w:tc>
          <w:tcPr>
            <w:tcW w:w="542" w:type="dxa"/>
            <w:textDirection w:val="lrTb"/>
            <w:noWrap w:val="false"/>
          </w:tcPr>
          <w:p>
            <w:pPr>
              <w:jc w:val="both"/>
              <w:rPr>
                <w:rStyle w:val="820"/>
              </w:rPr>
            </w:pPr>
            <w:r>
              <w:rPr>
                <w:rStyle w:val="820"/>
              </w:rPr>
              <w:t xml:space="preserve">X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rStyle w:val="820"/>
              </w:rPr>
            </w:pPr>
            <w:r>
              <w:rPr>
                <w:rStyle w:val="820"/>
              </w:rPr>
              <w:t xml:space="preserve">XI</w:t>
            </w:r>
            <w:r/>
          </w:p>
        </w:tc>
      </w:tr>
      <w:tr>
        <w:trPr>
          <w:jc w:val="center"/>
        </w:trPr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Style w:val="820"/>
                <w:lang w:val="ru-RU"/>
              </w:rPr>
            </w:pPr>
            <w:r>
              <w:rPr>
                <w:rStyle w:val="820"/>
                <w:lang w:val="ru-RU"/>
              </w:rPr>
              <w:t xml:space="preserve">очная форма обучения </w:t>
            </w:r>
            <w:r/>
          </w:p>
          <w:p>
            <w:pPr>
              <w:jc w:val="both"/>
              <w:rPr>
                <w:rStyle w:val="820"/>
                <w:lang w:val="ru-RU"/>
              </w:rPr>
            </w:pPr>
            <w:r>
              <w:rPr>
                <w:rStyle w:val="820"/>
                <w:lang w:val="ru-RU"/>
              </w:rPr>
              <w:t xml:space="preserve">(5-дневная учебная неделя)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Style w:val="820"/>
              </w:rPr>
            </w:pPr>
            <w:r>
              <w:rPr>
                <w:rStyle w:val="820"/>
              </w:rPr>
              <w:t xml:space="preserve">29</w:t>
            </w:r>
            <w:r/>
          </w:p>
        </w:tc>
        <w:tc>
          <w:tcPr>
            <w:tcW w:w="734" w:type="dxa"/>
            <w:textDirection w:val="lrTb"/>
            <w:noWrap w:val="false"/>
          </w:tcPr>
          <w:p>
            <w:pPr>
              <w:jc w:val="both"/>
              <w:rPr>
                <w:rStyle w:val="820"/>
                <w:lang w:val="ru-RU"/>
              </w:rPr>
            </w:pPr>
            <w:r>
              <w:rPr>
                <w:rStyle w:val="820"/>
                <w:lang w:val="ru-RU"/>
              </w:rPr>
              <w:t xml:space="preserve">30</w:t>
            </w:r>
            <w:r/>
          </w:p>
        </w:tc>
        <w:tc>
          <w:tcPr>
            <w:tcW w:w="741" w:type="dxa"/>
            <w:textDirection w:val="lrTb"/>
            <w:noWrap w:val="false"/>
          </w:tcPr>
          <w:p>
            <w:pPr>
              <w:jc w:val="both"/>
              <w:rPr>
                <w:rStyle w:val="820"/>
                <w:lang w:val="ru-RU"/>
              </w:rPr>
            </w:pPr>
            <w:r>
              <w:rPr>
                <w:rStyle w:val="820"/>
                <w:lang w:val="ru-RU"/>
              </w:rPr>
              <w:t xml:space="preserve">32</w:t>
            </w:r>
            <w:r/>
          </w:p>
        </w:tc>
        <w:tc>
          <w:tcPr>
            <w:tcW w:w="633" w:type="dxa"/>
            <w:textDirection w:val="lrTb"/>
            <w:noWrap w:val="false"/>
          </w:tcPr>
          <w:p>
            <w:pPr>
              <w:jc w:val="both"/>
              <w:rPr>
                <w:rStyle w:val="820"/>
                <w:lang w:val="ru-RU"/>
              </w:rPr>
            </w:pPr>
            <w:r>
              <w:rPr>
                <w:rStyle w:val="820"/>
                <w:lang w:val="ru-RU"/>
              </w:rPr>
              <w:t xml:space="preserve">32</w:t>
            </w:r>
            <w:r/>
          </w:p>
        </w:tc>
        <w:tc>
          <w:tcPr>
            <w:tcW w:w="630" w:type="dxa"/>
            <w:textDirection w:val="lrTb"/>
            <w:noWrap w:val="false"/>
          </w:tcPr>
          <w:p>
            <w:pPr>
              <w:jc w:val="both"/>
              <w:rPr>
                <w:rStyle w:val="820"/>
                <w:lang w:val="ru-RU"/>
              </w:rPr>
            </w:pPr>
            <w:r>
              <w:rPr>
                <w:rStyle w:val="820"/>
                <w:lang w:val="ru-RU"/>
              </w:rPr>
              <w:t xml:space="preserve">33</w:t>
            </w:r>
            <w:r/>
          </w:p>
        </w:tc>
        <w:tc>
          <w:tcPr>
            <w:tcW w:w="542" w:type="dxa"/>
            <w:textDirection w:val="lrTb"/>
            <w:noWrap w:val="false"/>
          </w:tcPr>
          <w:p>
            <w:pPr>
              <w:jc w:val="both"/>
              <w:rPr>
                <w:rStyle w:val="820"/>
                <w:lang w:val="ru-RU"/>
              </w:rPr>
            </w:pPr>
            <w:r>
              <w:rPr>
                <w:rStyle w:val="820"/>
                <w:lang w:val="ru-RU"/>
              </w:rPr>
              <w:t xml:space="preserve">34</w:t>
            </w:r>
            <w:r/>
          </w:p>
        </w:tc>
        <w:tc>
          <w:tcPr>
            <w:tcW w:w="752" w:type="dxa"/>
            <w:textDirection w:val="lrTb"/>
            <w:noWrap w:val="false"/>
          </w:tcPr>
          <w:p>
            <w:pPr>
              <w:jc w:val="both"/>
              <w:rPr>
                <w:rStyle w:val="820"/>
                <w:lang w:val="ru-RU"/>
              </w:rPr>
            </w:pPr>
            <w:r>
              <w:rPr>
                <w:rStyle w:val="820"/>
                <w:lang w:val="ru-RU"/>
              </w:rPr>
              <w:t xml:space="preserve">34</w:t>
            </w:r>
            <w:r/>
          </w:p>
        </w:tc>
      </w:tr>
    </w:tbl>
    <w:p>
      <w:pPr>
        <w:pStyle w:val="82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2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уроков в V-XI классах составляет 45 минут.</w:t>
      </w:r>
      <w:r/>
    </w:p>
    <w:p>
      <w:pPr>
        <w:pStyle w:val="82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Продолжительность перемен между уроками составляет не менее 10 минут.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Продолжительность перемены между урочной и внеурочной деятельностью должна составлять не менее 30 минут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неурочные занятия организуют в формах, отличных от классно-урочной. </w:t>
      </w:r>
      <w:r>
        <w:rPr>
          <w:rFonts w:ascii="Times New Roman" w:hAnsi="Times New Roman"/>
          <w:sz w:val="24"/>
          <w:szCs w:val="24"/>
        </w:rPr>
        <w:t xml:space="preserve">Предусмотрено чередование урочной и внеурочной деятельности в течение дня. </w:t>
      </w:r>
      <w:r>
        <w:rPr>
          <w:rFonts w:ascii="Times New Roman" w:hAnsi="Times New Roman"/>
          <w:sz w:val="24"/>
          <w:szCs w:val="24"/>
        </w:rPr>
        <w:t xml:space="preserve">Для расписания,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учетом ФГОС, применяются санитарные нормы о продолжительности перемен. </w:t>
      </w:r>
      <w:r>
        <w:rPr>
          <w:rFonts w:ascii="Times New Roman" w:hAnsi="Times New Roman"/>
          <w:sz w:val="24"/>
          <w:szCs w:val="24"/>
        </w:rPr>
        <w:t xml:space="preserve">Предусмотрена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одна большая перемена</w:t>
      </w:r>
      <w:r>
        <w:rPr>
          <w:rFonts w:ascii="Times New Roman" w:hAnsi="Times New Roman"/>
          <w:sz w:val="24"/>
          <w:szCs w:val="24"/>
        </w:rPr>
        <w:t xml:space="preserve"> по 30 минут.</w:t>
      </w:r>
      <w:r/>
    </w:p>
    <w:p>
      <w:pPr>
        <w:pStyle w:val="82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Р</w:t>
      </w:r>
      <w:r>
        <w:rPr>
          <w:b/>
          <w:i/>
          <w:lang w:val="ru-RU"/>
        </w:rPr>
        <w:t xml:space="preserve">асписание звонков, корпус Московский пр-кт, д. 164, лит. А:</w:t>
      </w:r>
      <w:r/>
    </w:p>
    <w:p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</w:r>
      <w:r/>
    </w:p>
    <w:p>
      <w:pPr>
        <w:ind w:left="0" w:right="0" w:firstLine="0"/>
        <w:jc w:val="center"/>
        <w:spacing w:before="0" w:after="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Понедельник </w:t>
      </w:r>
      <w:r>
        <w:rPr>
          <w:sz w:val="24"/>
          <w:szCs w:val="24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/>
    </w:p>
    <w:tbl>
      <w:tblPr>
        <w:tblStyle w:val="825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755"/>
        <w:gridCol w:w="1859"/>
        <w:gridCol w:w="1465"/>
        <w:gridCol w:w="1466"/>
        <w:gridCol w:w="2620"/>
      </w:tblGrid>
      <w:tr>
        <w:trPr>
          <w:trHeight w:val="30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Номер урока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Время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Перемена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Питание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Классы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1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8.10 – 8.25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5.1, 5.2, 5.3, 5.4, 6.1, 6.2, 6.3, 6.4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Классный час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8.30 – 9.00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1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«Разговоры о важном»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9.15 – 9.50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Завтрак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5.1, 5.2, 5.3, 5.4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8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10.05 – 10.50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Завтрак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6.1, 6.2, 6.3, 6.4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1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11.20 – 12.05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12.15 – 13.00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13.15 – 14.00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Обед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5.1, 5.2, 5.3, 5.4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14.15 – 15.00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Обед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6.1, 6.2, 6.3, 6.4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15.30 – 16.15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16.25 – 17.10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rPr>
          <w:bCs/>
          <w:i/>
          <w:color w:val="ff0000"/>
          <w:lang w:val="ru-RU"/>
        </w:rPr>
      </w:pPr>
      <w:r>
        <w:rPr>
          <w:i/>
          <w:color w:val="ff0000"/>
          <w:lang w:val="ru-RU"/>
        </w:rPr>
      </w:r>
      <w:r>
        <w:rPr>
          <w:i/>
          <w:color w:val="ff0000"/>
          <w:lang w:val="ru-RU"/>
        </w:rPr>
      </w:r>
      <w:r/>
    </w:p>
    <w:p>
      <w:pPr>
        <w:ind w:firstLine="709"/>
        <w:jc w:val="center"/>
        <w:rPr>
          <w:b/>
          <w:bCs w:val="0"/>
          <w:i w:val="0"/>
          <w:color w:val="000000" w:themeColor="text1"/>
          <w:highlight w:val="none"/>
          <w:lang w:val="ru-RU"/>
        </w:rPr>
      </w:pPr>
      <w:r>
        <w:rPr>
          <w:b/>
          <w:bCs/>
          <w:i w:val="0"/>
          <w:iCs w:val="0"/>
          <w:color w:val="000000" w:themeColor="text1"/>
          <w:lang w:val="ru-RU"/>
        </w:rPr>
        <w:t xml:space="preserve">Вторник-пятница</w:t>
      </w:r>
      <w:r>
        <w:rPr>
          <w:b/>
          <w:bCs w:val="0"/>
          <w:i w:val="0"/>
          <w:color w:val="000000" w:themeColor="text1"/>
        </w:rPr>
      </w:r>
      <w:r/>
    </w:p>
    <w:p>
      <w:pPr>
        <w:ind w:firstLine="709"/>
        <w:jc w:val="center"/>
        <w:rPr>
          <w:b/>
          <w:bCs w:val="0"/>
          <w:i w:val="0"/>
          <w:color w:val="000000" w:themeColor="text1"/>
        </w:rPr>
      </w:pPr>
      <w:r>
        <w:rPr>
          <w:b/>
          <w:bCs w:val="0"/>
          <w:i w:val="0"/>
          <w:color w:val="000000" w:themeColor="text1"/>
        </w:rPr>
      </w:r>
      <w:r>
        <w:rPr>
          <w:b/>
          <w:bCs w:val="0"/>
          <w:i w:val="0"/>
          <w:color w:val="000000" w:themeColor="text1"/>
        </w:rPr>
      </w:r>
      <w:r/>
    </w:p>
    <w:tbl>
      <w:tblPr>
        <w:tblStyle w:val="825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755"/>
        <w:gridCol w:w="1859"/>
        <w:gridCol w:w="1465"/>
        <w:gridCol w:w="1466"/>
        <w:gridCol w:w="2620"/>
      </w:tblGrid>
      <w:tr>
        <w:trPr>
          <w:trHeight w:val="379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Номер урока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Время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Перемена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Питание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Классы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8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8.25 – 8.40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5.1, 5.2, 5.3, 5.4, 6.1, 6.2, 6.3, 6.4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6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8.40 – 8.55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9.00 – 9.45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Завтрак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5.1, 5.2, 5.3, 5.4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8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10.00 – 10.45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Завтрак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6.1, 6.2, 6.3, 6.4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11.15 – 12.00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6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12.10 – 12.55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13.10 – 13.55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Обед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5.1, 5.2, 5.3, 5.4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14.10 – 14.55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Обед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6.1, 6.2, 6.3, 6.4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15.25 – 16.10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16.20 – 17.05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09"/>
        <w:jc w:val="center"/>
        <w:rPr>
          <w:b/>
          <w:bCs w:val="0"/>
          <w:i w:val="0"/>
          <w:color w:val="000000" w:themeColor="text1"/>
        </w:rPr>
      </w:pPr>
      <w:r>
        <w:rPr>
          <w:b/>
          <w:bCs/>
          <w:i w:val="0"/>
          <w:iCs w:val="0"/>
          <w:color w:val="000000" w:themeColor="text1"/>
          <w:highlight w:val="none"/>
          <w:lang w:val="ru-RU"/>
        </w:rPr>
      </w:r>
      <w:r>
        <w:rPr>
          <w:b/>
          <w:bCs/>
          <w:i w:val="0"/>
          <w:iCs w:val="0"/>
          <w:color w:val="000000" w:themeColor="text1"/>
          <w:highlight w:val="none"/>
          <w:lang w:val="ru-RU"/>
        </w:rPr>
      </w:r>
      <w:r/>
    </w:p>
    <w:p>
      <w:pPr>
        <w:ind w:firstLine="709"/>
        <w:jc w:val="both"/>
        <w:rPr>
          <w:i/>
          <w:color w:val="ff0000"/>
          <w:lang w:val="ru-RU"/>
        </w:rPr>
      </w:pPr>
      <w:r>
        <w:rPr>
          <w:bCs/>
          <w:color w:val="333333"/>
          <w:shd w:val="clear" w:color="auto" w:fill="ffffff"/>
          <w:lang w:val="ru-RU"/>
        </w:rPr>
        <w:t xml:space="preserve">Подъем</w:t>
      </w:r>
      <w:r>
        <w:rPr>
          <w:color w:val="333333"/>
          <w:shd w:val="clear" w:color="auto" w:fill="ffffff"/>
        </w:rPr>
        <w:t xml:space="preserve"> </w:t>
      </w:r>
      <w:r>
        <w:rPr>
          <w:color w:val="333333"/>
          <w:shd w:val="clear" w:color="auto" w:fill="ffffff"/>
          <w:lang w:val="ru-RU"/>
        </w:rPr>
        <w:t xml:space="preserve">Государственного</w:t>
      </w:r>
      <w:r>
        <w:rPr>
          <w:color w:val="333333"/>
          <w:shd w:val="clear" w:color="auto" w:fill="ffffff"/>
        </w:rPr>
        <w:t xml:space="preserve"> </w:t>
      </w:r>
      <w:r>
        <w:rPr>
          <w:bCs/>
          <w:color w:val="333333"/>
          <w:shd w:val="clear" w:color="auto" w:fill="ffffff"/>
          <w:lang w:val="ru-RU"/>
        </w:rPr>
        <w:t xml:space="preserve">флага</w:t>
      </w:r>
      <w:r>
        <w:rPr>
          <w:color w:val="333333"/>
          <w:shd w:val="clear" w:color="auto" w:fill="ffffff"/>
        </w:rPr>
        <w:t xml:space="preserve"> </w:t>
      </w:r>
      <w:r>
        <w:rPr>
          <w:color w:val="333333"/>
          <w:shd w:val="clear" w:color="auto" w:fill="ffffff"/>
          <w:lang w:val="ru-RU"/>
        </w:rPr>
        <w:t xml:space="preserve">Российской Федерации </w:t>
      </w:r>
      <w:r>
        <w:rPr>
          <w:color w:val="333333"/>
          <w:shd w:val="clear" w:color="auto" w:fill="ffffff"/>
          <w:lang w:val="ru-RU"/>
        </w:rPr>
        <w:t xml:space="preserve">сопровождается исполнением Государственного</w:t>
      </w:r>
      <w:r>
        <w:rPr>
          <w:color w:val="333333"/>
          <w:shd w:val="clear" w:color="auto" w:fill="ffffff"/>
        </w:rPr>
        <w:t xml:space="preserve"> </w:t>
      </w:r>
      <w:r>
        <w:rPr>
          <w:bCs/>
          <w:color w:val="333333"/>
          <w:shd w:val="clear" w:color="auto" w:fill="ffffff"/>
          <w:lang w:val="ru-RU"/>
        </w:rPr>
        <w:t xml:space="preserve">гимна</w:t>
      </w:r>
      <w:r>
        <w:rPr>
          <w:color w:val="333333"/>
          <w:shd w:val="clear" w:color="auto" w:fill="ffffff"/>
        </w:rPr>
        <w:t xml:space="preserve"> </w:t>
      </w:r>
      <w:r>
        <w:rPr>
          <w:color w:val="333333"/>
          <w:shd w:val="clear" w:color="auto" w:fill="ffffff"/>
          <w:lang w:val="ru-RU"/>
        </w:rPr>
        <w:t xml:space="preserve">Российской Федерации осуществляется </w:t>
      </w:r>
      <w:r>
        <w:rPr>
          <w:color w:val="333333"/>
          <w:shd w:val="clear" w:color="auto" w:fill="ffffff"/>
          <w:lang w:val="ru-RU"/>
        </w:rPr>
        <w:t xml:space="preserve">в первый учебный день каждой учебной недели</w:t>
      </w:r>
      <w:r>
        <w:rPr>
          <w:color w:val="333333"/>
          <w:shd w:val="clear" w:color="auto" w:fill="ffffff"/>
          <w:lang w:val="ru-RU"/>
        </w:rPr>
        <w:t xml:space="preserve">.</w:t>
      </w:r>
      <w:r/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jc w:val="center"/>
      </w:pPr>
      <w:r>
        <w:rPr>
          <w:b/>
          <w:i/>
          <w:lang w:val="ru-RU"/>
        </w:rPr>
        <w:t xml:space="preserve">Р</w:t>
      </w:r>
      <w:r>
        <w:rPr>
          <w:b/>
          <w:i/>
          <w:lang w:val="ru-RU"/>
        </w:rPr>
        <w:t xml:space="preserve">асписание звонков, корпус ул. Орджоникидзе, д. 18, лит. А:</w:t>
      </w:r>
      <w:r>
        <w:rPr>
          <w:b/>
          <w:i/>
          <w:lang w:val="ru-RU"/>
        </w:rPr>
      </w:r>
      <w:r/>
    </w:p>
    <w:p>
      <w:pPr>
        <w:jc w:val="center"/>
      </w:pPr>
      <w:r>
        <w:rPr>
          <w:b/>
          <w:i/>
          <w:lang w:val="ru-RU"/>
        </w:rPr>
      </w:r>
      <w:r>
        <w:rPr>
          <w:b/>
          <w:i/>
          <w:lang w:val="ru-RU"/>
        </w:rPr>
      </w:r>
      <w:r/>
    </w:p>
    <w:p>
      <w:pPr>
        <w:ind w:left="0" w:right="0" w:firstLine="0"/>
        <w:jc w:val="center"/>
        <w:spacing w:before="0" w:after="0"/>
        <w:rPr>
          <w:b/>
          <w:bCs/>
          <w:i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Понедельник </w:t>
      </w:r>
      <w:r>
        <w:rPr>
          <w:sz w:val="24"/>
          <w:szCs w:val="24"/>
        </w:rPr>
      </w:r>
      <w:r/>
    </w:p>
    <w:tbl>
      <w:tblPr>
        <w:tblStyle w:val="825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755"/>
        <w:gridCol w:w="1859"/>
        <w:gridCol w:w="1465"/>
        <w:gridCol w:w="1466"/>
        <w:gridCol w:w="2620"/>
      </w:tblGrid>
      <w:tr>
        <w:trPr>
          <w:trHeight w:val="73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Номер урока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Время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Перемена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Питание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Классы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08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8.10 – 8.25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7.1, 7.2, 7.3, 7.4, 8.1, 8.2, 8.3, 8.4, 9.1, 9.2, 9.3, 9.4, 10.1, 10.2, 11-1, 11-2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6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Классный час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8.30 – 9.00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Завтрак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7-1, 7-2, 7-3, 7-4, 8-4,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9-3,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«Разговоры о важном»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9.15 – 9.50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Завтрак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8-1, 8-2, 8-3, 8-4, 9-4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10.05 – 10.50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Завтрак 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9-1, 9-2, 10-1, 10-2,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11-1, 11-2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6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11.20 – 12.05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12.15 – 13.00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Обед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7-1, 7-2, 7-3, 7-4, 8-4,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9-3,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13.15 – 14.00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Обед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8-1, 8-2, 8-3, 8-4, 9-4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14.15 – 15.00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Обед 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9-1, 9-2, 10-1, 10-2,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11-1, 11-2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15.30 – 16.15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16.25 – 17.10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ind w:left="0" w:right="0" w:firstLine="0"/>
        <w:jc w:val="center"/>
        <w:spacing w:before="0"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Вторник-пятница</w:t>
      </w:r>
      <w:r>
        <w:rPr>
          <w:b/>
          <w:bCs/>
          <w:i/>
          <w:sz w:val="24"/>
          <w:szCs w:val="24"/>
          <w:lang w:val="ru-RU"/>
        </w:rPr>
      </w:r>
      <w:r/>
    </w:p>
    <w:tbl>
      <w:tblPr>
        <w:tblStyle w:val="825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755"/>
        <w:gridCol w:w="1859"/>
        <w:gridCol w:w="1465"/>
        <w:gridCol w:w="1466"/>
        <w:gridCol w:w="2620"/>
      </w:tblGrid>
      <w:tr>
        <w:trPr>
          <w:trHeight w:val="73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Номер урока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Время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Перемена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Питание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Классы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8.25 – 8.40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7.1, 7.2, 7.3, 7.4, 8.1, 8.2, 8.3, 8.4, 9.1, 9.2, 9.3, 9.4, 10.1, 10.2,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11-1, 11-2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8.40 – 8.55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Завтрак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7-1, 7-2, 7-3, 7-4, 8-4,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9-3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9.00 – 9.45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Завтрак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8-1, 8-2, 8-3, 8-4, 9-4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10.00 – 10.45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Завтрак 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9-1, 9-2, 10-1, 10-2,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11-1, 11-2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11.15 – 12.00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12.10 – 12.55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Обед 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7-1, 7-2, 7-3, 7-4, 8-4,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9-3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13.10 – 13.55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Обед 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8-1, 8-2, 8-3, 8-4, 9-4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3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14.10 – 14.55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Обед 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9-1, 9-2, 10-1, 10-2,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11-1, 11-2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15.25 – 16.10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5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16.20 – 17.05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 минут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200" w:line="283" w:lineRule="exac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0"/>
        <w:jc w:val="left"/>
        <w:rPr>
          <w:b/>
          <w:bCs/>
          <w:i/>
        </w:rPr>
      </w:pPr>
      <w:r>
        <w:rPr>
          <w:b/>
          <w:i/>
          <w:highlight w:val="none"/>
        </w:rPr>
      </w:r>
      <w:r>
        <w:rPr>
          <w:b/>
          <w:i/>
          <w:highlight w:val="none"/>
        </w:rPr>
      </w:r>
      <w:r/>
    </w:p>
    <w:p>
      <w:pPr>
        <w:ind w:firstLine="709"/>
        <w:jc w:val="center"/>
        <w:rPr>
          <w:b/>
          <w:bCs/>
          <w:i/>
          <w:highlight w:val="none"/>
        </w:rPr>
      </w:pPr>
      <w:r>
        <w:rPr>
          <w:b/>
          <w:i/>
          <w:lang w:val="ru-RU"/>
        </w:rPr>
        <w:t xml:space="preserve">Режим утреннего построения</w:t>
      </w:r>
      <w:r>
        <w:rPr>
          <w:b/>
          <w:i/>
        </w:rPr>
        <w:t xml:space="preserve">:</w:t>
      </w:r>
      <w:r/>
    </w:p>
    <w:p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С целью минимизации социальных контактов ответственный за построение педагог-организатор и учитель встречает каждый свой класс около входа в ОУ и проводит н</w:t>
      </w:r>
      <w:r>
        <w:rPr>
          <w:lang w:val="ru-RU"/>
        </w:rPr>
        <w:t xml:space="preserve">а плац. Таким же образом дети уходят с плаца. В случае неблагоприятных погодных условий построение проводится в актовом зале и рекреациях ОУ, вход осуществляется с двух сторон также под контролем ответственного за построение педагог-организатора и учителя.</w:t>
      </w:r>
      <w:r/>
    </w:p>
    <w:p>
      <w:pPr>
        <w:ind w:firstLine="709"/>
        <w:jc w:val="both"/>
        <w:rPr>
          <w:lang w:val="ru-RU"/>
        </w:rPr>
      </w:pPr>
      <w:r>
        <w:rPr>
          <w:b/>
          <w:bCs/>
          <w:highlight w:val="none"/>
          <w:lang w:val="ru-RU"/>
        </w:rPr>
        <w:t xml:space="preserve">Понедельник: 08:10-08:25</w:t>
      </w:r>
      <w:r>
        <w:rPr>
          <w:highlight w:val="none"/>
          <w:lang w:val="ru-RU"/>
        </w:rPr>
        <w:t xml:space="preserve"> </w:t>
      </w:r>
      <w:r>
        <w:rPr>
          <w:lang w:val="ru-RU"/>
        </w:rPr>
        <w:t xml:space="preserve">–</w:t>
      </w:r>
      <w:r>
        <w:rPr>
          <w:lang w:val="ru-RU"/>
        </w:rPr>
        <w:t xml:space="preserve"> </w:t>
      </w:r>
      <w:r>
        <w:rPr>
          <w:lang w:val="ru-RU"/>
        </w:rPr>
        <w:t xml:space="preserve">построение на плацу перед зданием ОУ с учетом дистанции между классами. </w:t>
      </w:r>
      <w:r>
        <w:rPr>
          <w:highlight w:val="none"/>
          <w:lang w:val="ru-RU"/>
        </w:rPr>
      </w:r>
      <w:r/>
    </w:p>
    <w:p>
      <w:pPr>
        <w:ind w:firstLine="709"/>
        <w:jc w:val="both"/>
        <w:rPr>
          <w:highlight w:val="none"/>
          <w:lang w:val="ru-RU"/>
        </w:rPr>
      </w:pPr>
      <w:r>
        <w:rPr>
          <w:b/>
          <w:lang w:val="ru-RU"/>
        </w:rPr>
        <w:t xml:space="preserve">Вторник-пятница: 08:25</w:t>
      </w:r>
      <w:r>
        <w:rPr>
          <w:b/>
          <w:lang w:val="ru-RU"/>
        </w:rPr>
        <w:t xml:space="preserve">-08:</w:t>
      </w:r>
      <w:r>
        <w:rPr>
          <w:b/>
          <w:lang w:val="ru-RU"/>
        </w:rPr>
        <w:t xml:space="preserve">40</w:t>
      </w:r>
      <w:r>
        <w:rPr>
          <w:lang w:val="ru-RU"/>
        </w:rPr>
        <w:t xml:space="preserve"> –</w:t>
      </w:r>
      <w:r>
        <w:rPr>
          <w:lang w:val="ru-RU"/>
        </w:rPr>
        <w:t xml:space="preserve"> </w:t>
      </w:r>
      <w:r>
        <w:rPr>
          <w:lang w:val="ru-RU"/>
        </w:rPr>
        <w:t xml:space="preserve">построение на плацу перед зданием ОУ с учетом дистанции между классами. </w:t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Контроль питания классов в столовой (сбор учащихся, прием пищи, сопровождение классов в кабинеты) осуществляют педагоги-организаторы.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lang w:val="ru-RU"/>
        </w:rPr>
      </w:pPr>
      <w:r>
        <w:rPr>
          <w:b/>
          <w:lang w:val="ru-RU"/>
        </w:rPr>
        <w:t xml:space="preserve">Проведение промежуточной аттестации</w:t>
      </w:r>
      <w:r>
        <w:rPr>
          <w:lang w:val="ru-RU"/>
        </w:rPr>
        <w:t xml:space="preserve"> </w:t>
      </w:r>
      <w:r/>
    </w:p>
    <w:p>
      <w:pPr>
        <w:jc w:val="center"/>
        <w:rPr>
          <w:lang w:val="ru-RU"/>
        </w:rPr>
      </w:pPr>
      <w:r>
        <w:rPr>
          <w:lang w:val="ru-RU"/>
        </w:rPr>
      </w:r>
      <w:r/>
    </w:p>
    <w:p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Промежуточная аттестация на уровнях основного общего образования проводится по четвертям в форме итоговых контрольных работ, на уровне среднего общего образования промежуточная аттестация проводится в форме контрольных работ по полугоди</w:t>
      </w:r>
      <w:r>
        <w:rPr>
          <w:lang w:val="ru-RU"/>
        </w:rPr>
        <w:t xml:space="preserve">ям по в соответствии с графиком оценочных процедур ГБОУ «Морская школа» Московского района Санкт-Петербурга.</w:t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lang w:val="ru-RU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49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4"/>
    <w:next w:val="814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6"/>
    <w:link w:val="640"/>
    <w:uiPriority w:val="9"/>
    <w:rPr>
      <w:rFonts w:ascii="Arial" w:hAnsi="Arial" w:eastAsia="Arial" w:cs="Arial"/>
      <w:sz w:val="40"/>
      <w:szCs w:val="40"/>
    </w:rPr>
  </w:style>
  <w:style w:type="character" w:styleId="642">
    <w:name w:val="Heading 2 Char"/>
    <w:basedOn w:val="816"/>
    <w:link w:val="815"/>
    <w:uiPriority w:val="9"/>
    <w:rPr>
      <w:rFonts w:ascii="Arial" w:hAnsi="Arial" w:eastAsia="Arial" w:cs="Arial"/>
      <w:sz w:val="34"/>
    </w:rPr>
  </w:style>
  <w:style w:type="paragraph" w:styleId="643">
    <w:name w:val="Heading 3"/>
    <w:basedOn w:val="814"/>
    <w:next w:val="814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4">
    <w:name w:val="Heading 3 Char"/>
    <w:basedOn w:val="816"/>
    <w:link w:val="643"/>
    <w:uiPriority w:val="9"/>
    <w:rPr>
      <w:rFonts w:ascii="Arial" w:hAnsi="Arial" w:eastAsia="Arial" w:cs="Arial"/>
      <w:sz w:val="30"/>
      <w:szCs w:val="30"/>
    </w:rPr>
  </w:style>
  <w:style w:type="paragraph" w:styleId="645">
    <w:name w:val="Heading 4"/>
    <w:basedOn w:val="814"/>
    <w:next w:val="814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6">
    <w:name w:val="Heading 4 Char"/>
    <w:basedOn w:val="816"/>
    <w:link w:val="645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4"/>
    <w:next w:val="814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6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4"/>
    <w:next w:val="814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6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4"/>
    <w:next w:val="814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6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4"/>
    <w:next w:val="81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6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4"/>
    <w:next w:val="814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6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6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6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815">
    <w:name w:val="Heading 2"/>
    <w:basedOn w:val="814"/>
    <w:link w:val="826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4"/>
    <w:uiPriority w:val="99"/>
    <w:qFormat/>
    <w:pPr>
      <w:contextualSpacing/>
      <w:ind w:left="720"/>
    </w:pPr>
  </w:style>
  <w:style w:type="character" w:styleId="820" w:customStyle="1">
    <w:name w:val="Стиль 12 pt Первая строка:  127 см"/>
    <w:rPr>
      <w:sz w:val="24"/>
    </w:rPr>
  </w:style>
  <w:style w:type="paragraph" w:styleId="821">
    <w:name w:val="No Spacing"/>
    <w:uiPriority w:val="1"/>
    <w:qFormat/>
    <w:rPr>
      <w:rFonts w:eastAsia="Times New Roman"/>
      <w:sz w:val="22"/>
      <w:szCs w:val="22"/>
    </w:rPr>
  </w:style>
  <w:style w:type="paragraph" w:styleId="822">
    <w:name w:val="Balloon Text"/>
    <w:basedOn w:val="814"/>
    <w:link w:val="82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3" w:customStyle="1">
    <w:name w:val="Текст выноски Знак"/>
    <w:basedOn w:val="816"/>
    <w:link w:val="822"/>
    <w:uiPriority w:val="99"/>
    <w:semiHidden/>
    <w:rPr>
      <w:rFonts w:ascii="Segoe UI" w:hAnsi="Segoe UI" w:eastAsia="Times New Roman" w:cs="Segoe UI"/>
      <w:sz w:val="18"/>
      <w:szCs w:val="18"/>
      <w:lang w:val="en-US" w:eastAsia="en-US"/>
    </w:rPr>
  </w:style>
  <w:style w:type="paragraph" w:styleId="824">
    <w:name w:val="Normal (Web)"/>
    <w:basedOn w:val="814"/>
    <w:uiPriority w:val="99"/>
    <w:semiHidden/>
    <w:unhideWhenUsed/>
    <w:pPr>
      <w:spacing w:before="100" w:beforeAutospacing="1" w:after="100" w:afterAutospacing="1"/>
    </w:pPr>
    <w:rPr>
      <w:lang w:val="ru-RU" w:eastAsia="ru-RU"/>
    </w:rPr>
  </w:style>
  <w:style w:type="table" w:styleId="825">
    <w:name w:val="Table Grid"/>
    <w:basedOn w:val="81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6" w:customStyle="1">
    <w:name w:val="Заголовок 2 Знак"/>
    <w:basedOn w:val="816"/>
    <w:link w:val="815"/>
    <w:uiPriority w:val="9"/>
    <w:rPr>
      <w:rFonts w:ascii="Times New Roman" w:hAnsi="Times New Roman" w:eastAsia="Times New Roman"/>
      <w:b/>
      <w:bCs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 Иванович</dc:creator>
  <cp:lastModifiedBy>Yulia Sergeevna</cp:lastModifiedBy>
  <cp:revision>9</cp:revision>
  <dcterms:created xsi:type="dcterms:W3CDTF">2022-08-30T13:59:00Z</dcterms:created>
  <dcterms:modified xsi:type="dcterms:W3CDTF">2023-09-07T11:03:05Z</dcterms:modified>
</cp:coreProperties>
</file>